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045E" w14:textId="17838FFF" w:rsidR="00E9050C" w:rsidRDefault="00E9050C" w:rsidP="00E9050C">
      <w:pPr>
        <w:spacing w:after="0" w:line="240" w:lineRule="auto"/>
        <w:jc w:val="center"/>
        <w:rPr>
          <w:b/>
          <w:bCs/>
          <w:lang w:val="vi-VN"/>
        </w:rPr>
      </w:pPr>
      <w:r w:rsidRPr="00E9050C">
        <w:rPr>
          <w:b/>
          <w:bCs/>
          <w:lang w:val="vi-VN"/>
        </w:rPr>
        <w:t>BẢNG TỔNG HỢP CÁC LUẬT, NGHỊ ĐỊNH</w:t>
      </w:r>
    </w:p>
    <w:p w14:paraId="542A47B2" w14:textId="2AC73063" w:rsidR="00E9050C" w:rsidRPr="00E9050C" w:rsidRDefault="00E9050C" w:rsidP="00E9050C">
      <w:pPr>
        <w:spacing w:after="0" w:line="240" w:lineRule="auto"/>
        <w:jc w:val="center"/>
        <w:rPr>
          <w:b/>
          <w:bCs/>
          <w:lang w:val="vi-VN"/>
        </w:rPr>
      </w:pPr>
      <w:r>
        <w:rPr>
          <w:b/>
          <w:bCs/>
          <w:lang w:val="vi-VN"/>
        </w:rPr>
        <w:t>(Ban hành từ 01/2025 đến 8/2025)</w:t>
      </w:r>
    </w:p>
    <w:p w14:paraId="5F3ECD27" w14:textId="4E18B682" w:rsidR="00630F0F" w:rsidRPr="00630F0F" w:rsidRDefault="00630F0F" w:rsidP="00630F0F">
      <w:pPr>
        <w:rPr>
          <w:sz w:val="26"/>
          <w:szCs w:val="26"/>
          <w:lang w:val="vi-VN"/>
        </w:rPr>
      </w:pPr>
    </w:p>
    <w:tbl>
      <w:tblPr>
        <w:tblStyle w:val="TableGrid"/>
        <w:tblW w:w="14170" w:type="dxa"/>
        <w:tblLayout w:type="fixed"/>
        <w:tblLook w:val="04A0" w:firstRow="1" w:lastRow="0" w:firstColumn="1" w:lastColumn="0" w:noHBand="0" w:noVBand="1"/>
      </w:tblPr>
      <w:tblGrid>
        <w:gridCol w:w="1980"/>
        <w:gridCol w:w="2126"/>
        <w:gridCol w:w="1418"/>
        <w:gridCol w:w="1559"/>
        <w:gridCol w:w="5670"/>
        <w:gridCol w:w="1417"/>
      </w:tblGrid>
      <w:tr w:rsidR="00E9050C" w:rsidRPr="00E9050C" w14:paraId="546F08D1" w14:textId="35BB8C3E" w:rsidTr="00E9050C">
        <w:tc>
          <w:tcPr>
            <w:tcW w:w="1980" w:type="dxa"/>
            <w:shd w:val="clear" w:color="auto" w:fill="A3DBFF"/>
          </w:tcPr>
          <w:p w14:paraId="6198930D" w14:textId="77777777" w:rsidR="00395912" w:rsidRPr="00E9050C" w:rsidRDefault="00395912" w:rsidP="00395912">
            <w:pPr>
              <w:jc w:val="center"/>
              <w:rPr>
                <w:rFonts w:cs="Times New Roman"/>
                <w:b/>
                <w:bCs/>
                <w:sz w:val="26"/>
                <w:szCs w:val="26"/>
              </w:rPr>
            </w:pPr>
            <w:r w:rsidRPr="00E9050C">
              <w:rPr>
                <w:rFonts w:cs="Times New Roman"/>
                <w:b/>
                <w:bCs/>
                <w:sz w:val="26"/>
                <w:szCs w:val="26"/>
              </w:rPr>
              <w:t>Tên văn bản</w:t>
            </w:r>
          </w:p>
          <w:p w14:paraId="5ECBB222" w14:textId="77777777" w:rsidR="00395912" w:rsidRPr="00E9050C" w:rsidRDefault="00395912" w:rsidP="00395912">
            <w:pPr>
              <w:jc w:val="center"/>
              <w:rPr>
                <w:rFonts w:cs="Times New Roman"/>
                <w:b/>
                <w:sz w:val="26"/>
                <w:szCs w:val="26"/>
              </w:rPr>
            </w:pPr>
          </w:p>
        </w:tc>
        <w:tc>
          <w:tcPr>
            <w:tcW w:w="2126" w:type="dxa"/>
            <w:shd w:val="clear" w:color="auto" w:fill="A3DBFF"/>
          </w:tcPr>
          <w:p w14:paraId="477DB225" w14:textId="43DF531F" w:rsidR="00395912" w:rsidRPr="00E9050C" w:rsidRDefault="00395912" w:rsidP="00395912">
            <w:pPr>
              <w:jc w:val="center"/>
              <w:rPr>
                <w:rFonts w:cs="Times New Roman"/>
                <w:b/>
                <w:sz w:val="26"/>
                <w:szCs w:val="26"/>
              </w:rPr>
            </w:pPr>
            <w:r w:rsidRPr="00E9050C">
              <w:rPr>
                <w:rFonts w:cs="Times New Roman"/>
                <w:b/>
                <w:sz w:val="26"/>
                <w:szCs w:val="26"/>
              </w:rPr>
              <w:t>Số hiệu</w:t>
            </w:r>
          </w:p>
        </w:tc>
        <w:tc>
          <w:tcPr>
            <w:tcW w:w="1418" w:type="dxa"/>
            <w:shd w:val="clear" w:color="auto" w:fill="A3DBFF"/>
          </w:tcPr>
          <w:p w14:paraId="3C280F95" w14:textId="168DBE71" w:rsidR="00395912" w:rsidRPr="00E9050C" w:rsidRDefault="00395912" w:rsidP="00395912">
            <w:pPr>
              <w:jc w:val="center"/>
              <w:rPr>
                <w:rFonts w:cs="Times New Roman"/>
                <w:b/>
                <w:sz w:val="26"/>
                <w:szCs w:val="26"/>
              </w:rPr>
            </w:pPr>
            <w:r w:rsidRPr="00E9050C">
              <w:rPr>
                <w:rFonts w:cs="Times New Roman"/>
                <w:b/>
                <w:sz w:val="26"/>
                <w:szCs w:val="26"/>
              </w:rPr>
              <w:t>Ngày ban hành</w:t>
            </w:r>
          </w:p>
        </w:tc>
        <w:tc>
          <w:tcPr>
            <w:tcW w:w="1559" w:type="dxa"/>
            <w:shd w:val="clear" w:color="auto" w:fill="A3DBFF"/>
          </w:tcPr>
          <w:p w14:paraId="67EA8E4F" w14:textId="0260F0CE" w:rsidR="00395912" w:rsidRPr="00E9050C" w:rsidRDefault="00395912" w:rsidP="00395912">
            <w:pPr>
              <w:jc w:val="center"/>
              <w:rPr>
                <w:rFonts w:cs="Times New Roman"/>
                <w:b/>
                <w:sz w:val="26"/>
                <w:szCs w:val="26"/>
              </w:rPr>
            </w:pPr>
            <w:r w:rsidRPr="00E9050C">
              <w:rPr>
                <w:rFonts w:cs="Times New Roman"/>
                <w:b/>
                <w:sz w:val="26"/>
                <w:szCs w:val="26"/>
              </w:rPr>
              <w:t>Cơ quan ban hành</w:t>
            </w:r>
          </w:p>
        </w:tc>
        <w:tc>
          <w:tcPr>
            <w:tcW w:w="5670" w:type="dxa"/>
            <w:shd w:val="clear" w:color="auto" w:fill="A3DBFF"/>
          </w:tcPr>
          <w:p w14:paraId="2C625BF8" w14:textId="6CABE4FC" w:rsidR="00395912" w:rsidRPr="00E9050C" w:rsidRDefault="00395912" w:rsidP="00395912">
            <w:pPr>
              <w:jc w:val="center"/>
              <w:rPr>
                <w:rFonts w:cs="Times New Roman"/>
                <w:b/>
                <w:sz w:val="26"/>
                <w:szCs w:val="26"/>
              </w:rPr>
            </w:pPr>
            <w:r w:rsidRPr="00E9050C">
              <w:rPr>
                <w:rFonts w:cs="Times New Roman"/>
                <w:b/>
                <w:sz w:val="26"/>
                <w:szCs w:val="26"/>
              </w:rPr>
              <w:t>Trích yếu nội dung</w:t>
            </w:r>
          </w:p>
        </w:tc>
        <w:tc>
          <w:tcPr>
            <w:tcW w:w="1417" w:type="dxa"/>
            <w:shd w:val="clear" w:color="auto" w:fill="A3DBFF"/>
          </w:tcPr>
          <w:p w14:paraId="76FFEE01" w14:textId="2ABC3B73" w:rsidR="00395912" w:rsidRPr="00E9050C" w:rsidRDefault="00395912" w:rsidP="00395912">
            <w:pPr>
              <w:jc w:val="center"/>
              <w:rPr>
                <w:rFonts w:cs="Times New Roman"/>
                <w:b/>
                <w:sz w:val="26"/>
                <w:szCs w:val="26"/>
              </w:rPr>
            </w:pPr>
            <w:r w:rsidRPr="00E9050C">
              <w:rPr>
                <w:rFonts w:cs="Times New Roman"/>
                <w:b/>
                <w:sz w:val="26"/>
                <w:szCs w:val="26"/>
              </w:rPr>
              <w:t>Hiệu lực thi hành kể từ ngày</w:t>
            </w:r>
          </w:p>
        </w:tc>
      </w:tr>
      <w:tr w:rsidR="00E9050C" w:rsidRPr="00E9050C" w14:paraId="0835E9CF" w14:textId="77777777" w:rsidTr="00E9050C">
        <w:trPr>
          <w:trHeight w:val="358"/>
        </w:trPr>
        <w:tc>
          <w:tcPr>
            <w:tcW w:w="14170" w:type="dxa"/>
            <w:gridSpan w:val="6"/>
            <w:shd w:val="clear" w:color="auto" w:fill="FFC000"/>
          </w:tcPr>
          <w:p w14:paraId="269F2B8D" w14:textId="77777777" w:rsidR="00E9050C" w:rsidRDefault="00E9050C" w:rsidP="00395912">
            <w:pPr>
              <w:rPr>
                <w:rFonts w:cs="Times New Roman"/>
                <w:b/>
                <w:bCs/>
                <w:sz w:val="26"/>
                <w:szCs w:val="26"/>
                <w:lang w:val="vi-VN"/>
              </w:rPr>
            </w:pPr>
          </w:p>
          <w:p w14:paraId="69D1C6F8" w14:textId="6C32342B" w:rsidR="0001472C" w:rsidRPr="00630F0F" w:rsidRDefault="0001472C" w:rsidP="00395912">
            <w:pPr>
              <w:rPr>
                <w:rFonts w:cs="Times New Roman"/>
                <w:b/>
                <w:bCs/>
                <w:sz w:val="26"/>
                <w:szCs w:val="26"/>
                <w:lang w:val="vi-VN"/>
              </w:rPr>
            </w:pPr>
            <w:r w:rsidRPr="00E9050C">
              <w:rPr>
                <w:rFonts w:cs="Times New Roman"/>
                <w:b/>
                <w:bCs/>
                <w:sz w:val="26"/>
                <w:szCs w:val="26"/>
              </w:rPr>
              <w:t>LUẬT</w:t>
            </w:r>
            <w:r w:rsidR="00630F0F">
              <w:rPr>
                <w:rFonts w:cs="Times New Roman"/>
                <w:b/>
                <w:bCs/>
                <w:sz w:val="26"/>
                <w:szCs w:val="26"/>
                <w:lang w:val="vi-VN"/>
              </w:rPr>
              <w:t xml:space="preserve"> (07)</w:t>
            </w:r>
          </w:p>
          <w:p w14:paraId="395836AA" w14:textId="5E095217" w:rsidR="00E9050C" w:rsidRPr="00E9050C" w:rsidRDefault="00E9050C" w:rsidP="00395912">
            <w:pPr>
              <w:rPr>
                <w:rFonts w:cs="Times New Roman"/>
                <w:sz w:val="26"/>
                <w:szCs w:val="26"/>
                <w:lang w:val="vi-VN"/>
              </w:rPr>
            </w:pPr>
          </w:p>
        </w:tc>
      </w:tr>
      <w:tr w:rsidR="00E9050C" w:rsidRPr="00E9050C" w14:paraId="256258DC" w14:textId="535A8124" w:rsidTr="00F21E8C">
        <w:trPr>
          <w:trHeight w:val="711"/>
        </w:trPr>
        <w:tc>
          <w:tcPr>
            <w:tcW w:w="1980" w:type="dxa"/>
          </w:tcPr>
          <w:p w14:paraId="2D00D47B" w14:textId="36EEE88B" w:rsidR="00395912" w:rsidRPr="00E9050C" w:rsidRDefault="00395912" w:rsidP="00395912">
            <w:pPr>
              <w:rPr>
                <w:rFonts w:cs="Times New Roman"/>
                <w:b/>
                <w:bCs/>
                <w:sz w:val="26"/>
                <w:szCs w:val="26"/>
              </w:rPr>
            </w:pPr>
            <w:r w:rsidRPr="00E9050C">
              <w:rPr>
                <w:rFonts w:cs="Times New Roman"/>
                <w:b/>
                <w:bCs/>
                <w:sz w:val="26"/>
                <w:szCs w:val="26"/>
              </w:rPr>
              <w:t>Luật Nhà giáo</w:t>
            </w:r>
          </w:p>
        </w:tc>
        <w:tc>
          <w:tcPr>
            <w:tcW w:w="2126" w:type="dxa"/>
          </w:tcPr>
          <w:p w14:paraId="13E44F86" w14:textId="4ED44132" w:rsidR="00395912" w:rsidRPr="00E9050C" w:rsidRDefault="00395912" w:rsidP="00395912">
            <w:pPr>
              <w:jc w:val="center"/>
              <w:rPr>
                <w:rFonts w:cs="Times New Roman"/>
                <w:sz w:val="26"/>
                <w:szCs w:val="26"/>
              </w:rPr>
            </w:pPr>
            <w:r w:rsidRPr="00E9050C">
              <w:rPr>
                <w:rFonts w:cs="Times New Roman"/>
                <w:sz w:val="26"/>
                <w:szCs w:val="26"/>
              </w:rPr>
              <w:t>73/2025/QH15</w:t>
            </w:r>
          </w:p>
        </w:tc>
        <w:tc>
          <w:tcPr>
            <w:tcW w:w="1418" w:type="dxa"/>
          </w:tcPr>
          <w:p w14:paraId="38CB7D2E" w14:textId="36F30973" w:rsidR="00395912" w:rsidRPr="00E9050C" w:rsidRDefault="00395912" w:rsidP="00395912">
            <w:pPr>
              <w:jc w:val="center"/>
              <w:rPr>
                <w:rFonts w:cs="Times New Roman"/>
                <w:sz w:val="26"/>
                <w:szCs w:val="26"/>
              </w:rPr>
            </w:pPr>
            <w:r w:rsidRPr="00E9050C">
              <w:rPr>
                <w:rFonts w:cs="Times New Roman"/>
                <w:sz w:val="26"/>
                <w:szCs w:val="26"/>
              </w:rPr>
              <w:t>16/06/2025</w:t>
            </w:r>
          </w:p>
        </w:tc>
        <w:tc>
          <w:tcPr>
            <w:tcW w:w="1559" w:type="dxa"/>
          </w:tcPr>
          <w:p w14:paraId="718E1BB5" w14:textId="44F14492" w:rsidR="00395912" w:rsidRPr="00E9050C" w:rsidRDefault="00395912" w:rsidP="00395912">
            <w:pPr>
              <w:jc w:val="center"/>
              <w:rPr>
                <w:rFonts w:cs="Times New Roman"/>
                <w:sz w:val="26"/>
                <w:szCs w:val="26"/>
              </w:rPr>
            </w:pPr>
            <w:r w:rsidRPr="00E9050C">
              <w:rPr>
                <w:rFonts w:cs="Times New Roman"/>
                <w:sz w:val="26"/>
                <w:szCs w:val="26"/>
              </w:rPr>
              <w:t>Quốc hội</w:t>
            </w:r>
          </w:p>
        </w:tc>
        <w:tc>
          <w:tcPr>
            <w:tcW w:w="5670" w:type="dxa"/>
          </w:tcPr>
          <w:p w14:paraId="73C9F253" w14:textId="1B398086" w:rsidR="00395912" w:rsidRPr="00E9050C" w:rsidRDefault="001A52FD" w:rsidP="00630F0F">
            <w:pPr>
              <w:jc w:val="both"/>
              <w:rPr>
                <w:rFonts w:cs="Times New Roman"/>
                <w:sz w:val="26"/>
                <w:szCs w:val="26"/>
              </w:rPr>
            </w:pPr>
            <w:r w:rsidRPr="00E9050C">
              <w:rPr>
                <w:rFonts w:cs="Times New Roman"/>
                <w:sz w:val="26"/>
                <w:szCs w:val="26"/>
              </w:rPr>
              <w:t>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tc>
        <w:tc>
          <w:tcPr>
            <w:tcW w:w="1417" w:type="dxa"/>
          </w:tcPr>
          <w:p w14:paraId="521927C1" w14:textId="053C7C2C" w:rsidR="00395912" w:rsidRPr="00E9050C" w:rsidRDefault="00945575" w:rsidP="00395912">
            <w:pPr>
              <w:rPr>
                <w:rFonts w:cs="Times New Roman"/>
                <w:sz w:val="26"/>
                <w:szCs w:val="26"/>
              </w:rPr>
            </w:pPr>
            <w:r w:rsidRPr="00E9050C">
              <w:rPr>
                <w:rFonts w:cs="Times New Roman"/>
                <w:sz w:val="26"/>
                <w:szCs w:val="26"/>
              </w:rPr>
              <w:t>01/01/2026</w:t>
            </w:r>
          </w:p>
        </w:tc>
      </w:tr>
      <w:tr w:rsidR="00E9050C" w:rsidRPr="00E9050C" w14:paraId="6DEBDB83" w14:textId="2A17039C" w:rsidTr="00F21E8C">
        <w:trPr>
          <w:trHeight w:val="1319"/>
        </w:trPr>
        <w:tc>
          <w:tcPr>
            <w:tcW w:w="1980" w:type="dxa"/>
          </w:tcPr>
          <w:p w14:paraId="19FD8642" w14:textId="3DDC7FCE" w:rsidR="00395912" w:rsidRPr="00E9050C" w:rsidRDefault="00395912" w:rsidP="00395912">
            <w:pPr>
              <w:rPr>
                <w:rFonts w:cs="Times New Roman"/>
                <w:b/>
                <w:bCs/>
                <w:sz w:val="26"/>
                <w:szCs w:val="26"/>
              </w:rPr>
            </w:pPr>
            <w:r w:rsidRPr="00E9050C">
              <w:rPr>
                <w:rFonts w:cs="Times New Roman"/>
                <w:b/>
                <w:bCs/>
                <w:sz w:val="26"/>
                <w:szCs w:val="26"/>
              </w:rPr>
              <w:t>Luật Khoa học, Công nghệ và Đổi mới sáng tạo</w:t>
            </w:r>
          </w:p>
        </w:tc>
        <w:tc>
          <w:tcPr>
            <w:tcW w:w="2126" w:type="dxa"/>
          </w:tcPr>
          <w:p w14:paraId="2E144D65" w14:textId="290DAB3E" w:rsidR="00395912" w:rsidRPr="00E9050C" w:rsidRDefault="00395912" w:rsidP="00395912">
            <w:pPr>
              <w:jc w:val="center"/>
              <w:rPr>
                <w:rFonts w:cs="Times New Roman"/>
                <w:sz w:val="26"/>
                <w:szCs w:val="26"/>
              </w:rPr>
            </w:pPr>
            <w:r w:rsidRPr="00E9050C">
              <w:rPr>
                <w:rFonts w:cs="Times New Roman"/>
                <w:sz w:val="26"/>
                <w:szCs w:val="26"/>
              </w:rPr>
              <w:t>93/2025/QH15</w:t>
            </w:r>
          </w:p>
        </w:tc>
        <w:tc>
          <w:tcPr>
            <w:tcW w:w="1418" w:type="dxa"/>
          </w:tcPr>
          <w:p w14:paraId="5BE9F71A" w14:textId="596B40A1" w:rsidR="00395912" w:rsidRPr="00E9050C" w:rsidRDefault="00395912" w:rsidP="00395912">
            <w:pPr>
              <w:jc w:val="center"/>
              <w:rPr>
                <w:rFonts w:cs="Times New Roman"/>
                <w:sz w:val="26"/>
                <w:szCs w:val="26"/>
              </w:rPr>
            </w:pPr>
            <w:r w:rsidRPr="00E9050C">
              <w:rPr>
                <w:rFonts w:cs="Times New Roman"/>
                <w:sz w:val="26"/>
                <w:szCs w:val="26"/>
              </w:rPr>
              <w:t>27/06/2025</w:t>
            </w:r>
          </w:p>
        </w:tc>
        <w:tc>
          <w:tcPr>
            <w:tcW w:w="1559" w:type="dxa"/>
          </w:tcPr>
          <w:p w14:paraId="39B9915D" w14:textId="18DA31EE" w:rsidR="00395912" w:rsidRPr="00E9050C" w:rsidRDefault="00395912" w:rsidP="00395912">
            <w:pPr>
              <w:jc w:val="center"/>
              <w:rPr>
                <w:rFonts w:cs="Times New Roman"/>
                <w:sz w:val="26"/>
                <w:szCs w:val="26"/>
              </w:rPr>
            </w:pPr>
            <w:r w:rsidRPr="00E9050C">
              <w:rPr>
                <w:rFonts w:cs="Times New Roman"/>
                <w:sz w:val="26"/>
                <w:szCs w:val="26"/>
              </w:rPr>
              <w:t>Quốc hội</w:t>
            </w:r>
          </w:p>
        </w:tc>
        <w:tc>
          <w:tcPr>
            <w:tcW w:w="5670" w:type="dxa"/>
          </w:tcPr>
          <w:p w14:paraId="14FDDB09" w14:textId="2D0308A2" w:rsidR="00395912" w:rsidRPr="00E9050C" w:rsidRDefault="00693647" w:rsidP="00630F0F">
            <w:pPr>
              <w:jc w:val="both"/>
              <w:rPr>
                <w:rFonts w:cs="Times New Roman"/>
                <w:sz w:val="26"/>
                <w:szCs w:val="26"/>
              </w:rPr>
            </w:pPr>
            <w:r w:rsidRPr="00E9050C">
              <w:rPr>
                <w:rFonts w:cs="Times New Roman"/>
                <w:sz w:val="26"/>
                <w:szCs w:val="26"/>
                <w:lang w:val="en"/>
              </w:rPr>
              <w:t>Luật này</w:t>
            </w:r>
            <w:r w:rsidRPr="00E9050C">
              <w:rPr>
                <w:rFonts w:cs="Times New Roman"/>
                <w:sz w:val="26"/>
                <w:szCs w:val="26"/>
              </w:rPr>
              <w:t> quy định về hoạt động khoa học, công nghệ và đổi mới sáng tạo của cơ quan, tổ chức, cá nhân; chính sách, biện pháp bảo đảm phát triển khoa học, công nghệ và thúc đẩy đổi mới sáng tạo.</w:t>
            </w:r>
          </w:p>
          <w:p w14:paraId="1F0A6C5D" w14:textId="3B5DAE4E" w:rsidR="00693647" w:rsidRPr="00E9050C" w:rsidRDefault="00B64B0B" w:rsidP="00630F0F">
            <w:pPr>
              <w:jc w:val="both"/>
              <w:rPr>
                <w:rFonts w:cs="Times New Roman"/>
                <w:sz w:val="26"/>
                <w:szCs w:val="26"/>
              </w:rPr>
            </w:pPr>
            <w:r w:rsidRPr="00E9050C">
              <w:rPr>
                <w:rFonts w:cs="Times New Roman"/>
                <w:sz w:val="26"/>
                <w:szCs w:val="26"/>
                <w:shd w:val="clear" w:color="auto" w:fill="FFFFFF"/>
                <w:lang w:val="vi-VN"/>
              </w:rPr>
              <w:t>(</w:t>
            </w:r>
            <w:r w:rsidRPr="00E9050C">
              <w:rPr>
                <w:rFonts w:cs="Times New Roman"/>
                <w:i/>
                <w:iCs/>
                <w:sz w:val="26"/>
                <w:szCs w:val="26"/>
                <w:shd w:val="clear" w:color="auto" w:fill="FFFFFF"/>
                <w:lang w:val="vi-VN"/>
              </w:rPr>
              <w:t>t</w:t>
            </w:r>
            <w:r w:rsidR="00693647" w:rsidRPr="00E9050C">
              <w:rPr>
                <w:rFonts w:cs="Times New Roman"/>
                <w:i/>
                <w:iCs/>
                <w:sz w:val="26"/>
                <w:szCs w:val="26"/>
                <w:shd w:val="clear" w:color="auto" w:fill="FFFFFF"/>
              </w:rPr>
              <w:t>hay thế Luật Khoa học, công nghệ số 29/2013/</w:t>
            </w:r>
            <w:r w:rsidRPr="00E9050C">
              <w:rPr>
                <w:rFonts w:cs="Times New Roman"/>
                <w:i/>
                <w:iCs/>
                <w:sz w:val="26"/>
                <w:szCs w:val="26"/>
                <w:shd w:val="clear" w:color="auto" w:fill="FFFFFF"/>
              </w:rPr>
              <w:t>QH13</w:t>
            </w:r>
            <w:r w:rsidRPr="00E9050C">
              <w:rPr>
                <w:rFonts w:cs="Times New Roman"/>
                <w:sz w:val="26"/>
                <w:szCs w:val="26"/>
                <w:shd w:val="clear" w:color="auto" w:fill="FFFFFF"/>
                <w:lang w:val="vi-VN"/>
              </w:rPr>
              <w:t>)</w:t>
            </w:r>
            <w:r w:rsidR="00693647" w:rsidRPr="00E9050C">
              <w:rPr>
                <w:rStyle w:val="uv3um"/>
                <w:rFonts w:cs="Times New Roman"/>
                <w:sz w:val="26"/>
                <w:szCs w:val="26"/>
                <w:shd w:val="clear" w:color="auto" w:fill="FFFFFF"/>
              </w:rPr>
              <w:t> </w:t>
            </w:r>
          </w:p>
        </w:tc>
        <w:tc>
          <w:tcPr>
            <w:tcW w:w="1417" w:type="dxa"/>
          </w:tcPr>
          <w:p w14:paraId="4FF2521C" w14:textId="2A4BE87A" w:rsidR="00395912" w:rsidRPr="00E9050C" w:rsidRDefault="00945575" w:rsidP="00395912">
            <w:pPr>
              <w:rPr>
                <w:rFonts w:cs="Times New Roman"/>
                <w:sz w:val="26"/>
                <w:szCs w:val="26"/>
              </w:rPr>
            </w:pPr>
            <w:r w:rsidRPr="00E9050C">
              <w:rPr>
                <w:rFonts w:cs="Times New Roman"/>
                <w:sz w:val="26"/>
                <w:szCs w:val="26"/>
              </w:rPr>
              <w:t>01/10/2025</w:t>
            </w:r>
          </w:p>
        </w:tc>
      </w:tr>
      <w:tr w:rsidR="00E9050C" w:rsidRPr="00E9050C" w14:paraId="1473B8DA" w14:textId="1E44DF3B" w:rsidTr="00F21E8C">
        <w:trPr>
          <w:trHeight w:val="1606"/>
        </w:trPr>
        <w:tc>
          <w:tcPr>
            <w:tcW w:w="1980" w:type="dxa"/>
          </w:tcPr>
          <w:p w14:paraId="7DEAC13F" w14:textId="612A08D2" w:rsidR="00395912" w:rsidRPr="00E9050C" w:rsidRDefault="00395912" w:rsidP="00395912">
            <w:pPr>
              <w:rPr>
                <w:rFonts w:cs="Times New Roman"/>
                <w:b/>
                <w:bCs/>
                <w:sz w:val="26"/>
                <w:szCs w:val="26"/>
              </w:rPr>
            </w:pPr>
            <w:r w:rsidRPr="00E9050C">
              <w:rPr>
                <w:rFonts w:cs="Times New Roman"/>
                <w:b/>
                <w:bCs/>
                <w:sz w:val="26"/>
                <w:szCs w:val="26"/>
              </w:rPr>
              <w:t>Luật Quy hoạch đô thị và nông thôn</w:t>
            </w:r>
          </w:p>
        </w:tc>
        <w:tc>
          <w:tcPr>
            <w:tcW w:w="2126" w:type="dxa"/>
          </w:tcPr>
          <w:p w14:paraId="32048EFD" w14:textId="1E22F0DF" w:rsidR="00395912" w:rsidRPr="00E9050C" w:rsidRDefault="00395912" w:rsidP="00395912">
            <w:pPr>
              <w:jc w:val="center"/>
              <w:rPr>
                <w:rFonts w:cs="Times New Roman"/>
                <w:sz w:val="26"/>
                <w:szCs w:val="26"/>
              </w:rPr>
            </w:pPr>
            <w:r w:rsidRPr="00E9050C">
              <w:rPr>
                <w:rFonts w:cs="Times New Roman"/>
                <w:sz w:val="26"/>
                <w:szCs w:val="26"/>
              </w:rPr>
              <w:t>47/2024/QH15</w:t>
            </w:r>
          </w:p>
        </w:tc>
        <w:tc>
          <w:tcPr>
            <w:tcW w:w="1418" w:type="dxa"/>
          </w:tcPr>
          <w:p w14:paraId="73EE588C" w14:textId="73662C49" w:rsidR="00395912" w:rsidRPr="00E9050C" w:rsidRDefault="00395912" w:rsidP="00395912">
            <w:pPr>
              <w:jc w:val="center"/>
              <w:rPr>
                <w:rFonts w:cs="Times New Roman"/>
                <w:sz w:val="26"/>
                <w:szCs w:val="26"/>
              </w:rPr>
            </w:pPr>
            <w:r w:rsidRPr="00E9050C">
              <w:rPr>
                <w:rFonts w:cs="Times New Roman"/>
                <w:sz w:val="26"/>
                <w:szCs w:val="26"/>
              </w:rPr>
              <w:t>26</w:t>
            </w:r>
            <w:r w:rsidR="00DD7A01" w:rsidRPr="00E9050C">
              <w:rPr>
                <w:rFonts w:cs="Times New Roman"/>
                <w:sz w:val="26"/>
                <w:szCs w:val="26"/>
              </w:rPr>
              <w:t>/</w:t>
            </w:r>
            <w:r w:rsidRPr="00E9050C">
              <w:rPr>
                <w:rFonts w:cs="Times New Roman"/>
                <w:sz w:val="26"/>
                <w:szCs w:val="26"/>
              </w:rPr>
              <w:t>11</w:t>
            </w:r>
            <w:r w:rsidR="00DD7A01" w:rsidRPr="00E9050C">
              <w:rPr>
                <w:rFonts w:cs="Times New Roman"/>
                <w:sz w:val="26"/>
                <w:szCs w:val="26"/>
              </w:rPr>
              <w:t>/</w:t>
            </w:r>
            <w:r w:rsidRPr="00E9050C">
              <w:rPr>
                <w:rFonts w:cs="Times New Roman"/>
                <w:sz w:val="26"/>
                <w:szCs w:val="26"/>
              </w:rPr>
              <w:t>2024</w:t>
            </w:r>
          </w:p>
        </w:tc>
        <w:tc>
          <w:tcPr>
            <w:tcW w:w="1559" w:type="dxa"/>
          </w:tcPr>
          <w:p w14:paraId="19C7EE7E" w14:textId="239E5CBE" w:rsidR="00395912" w:rsidRPr="00E9050C" w:rsidRDefault="00395912" w:rsidP="00395912">
            <w:pPr>
              <w:jc w:val="center"/>
              <w:rPr>
                <w:rFonts w:cs="Times New Roman"/>
                <w:sz w:val="26"/>
                <w:szCs w:val="26"/>
              </w:rPr>
            </w:pPr>
            <w:r w:rsidRPr="00E9050C">
              <w:rPr>
                <w:rFonts w:cs="Times New Roman"/>
                <w:sz w:val="26"/>
                <w:szCs w:val="26"/>
              </w:rPr>
              <w:t>Quốc hội</w:t>
            </w:r>
          </w:p>
        </w:tc>
        <w:tc>
          <w:tcPr>
            <w:tcW w:w="5670" w:type="dxa"/>
          </w:tcPr>
          <w:p w14:paraId="2BCCABD0" w14:textId="1CAA0C42" w:rsidR="00395912" w:rsidRPr="00E9050C" w:rsidRDefault="00693647" w:rsidP="00630F0F">
            <w:pPr>
              <w:jc w:val="both"/>
              <w:rPr>
                <w:rFonts w:cs="Times New Roman"/>
                <w:sz w:val="26"/>
                <w:szCs w:val="26"/>
              </w:rPr>
            </w:pPr>
            <w:r w:rsidRPr="00E9050C">
              <w:rPr>
                <w:rFonts w:cs="Times New Roman"/>
                <w:sz w:val="26"/>
                <w:szCs w:val="26"/>
              </w:rPr>
              <w:t>Luật này quy định về hệ thống quy hoạch đô thị và nông thôn; lập, thẩm định, phê duyệt, rà soát, điều chỉnh, tổ chức quản lý quy hoạch đô thị và nông thôn; quản lý nhà nước về quy hoạch đô thị và nông thôn.</w:t>
            </w:r>
          </w:p>
          <w:p w14:paraId="26152686" w14:textId="0EC8CF93" w:rsidR="00395912" w:rsidRPr="00E9050C" w:rsidRDefault="00B64B0B" w:rsidP="00630F0F">
            <w:pPr>
              <w:jc w:val="both"/>
              <w:rPr>
                <w:rFonts w:cs="Times New Roman"/>
                <w:sz w:val="26"/>
                <w:szCs w:val="26"/>
                <w:lang w:val="vi-VN"/>
              </w:rPr>
            </w:pPr>
            <w:r w:rsidRPr="00E9050C">
              <w:rPr>
                <w:rFonts w:cs="Times New Roman"/>
                <w:sz w:val="26"/>
                <w:szCs w:val="26"/>
                <w:shd w:val="clear" w:color="auto" w:fill="FFFFFF"/>
                <w:lang w:val="vi-VN"/>
              </w:rPr>
              <w:t>(</w:t>
            </w:r>
            <w:r w:rsidR="00291ADC" w:rsidRPr="00E9050C">
              <w:rPr>
                <w:rFonts w:cs="Times New Roman"/>
                <w:i/>
                <w:iCs/>
                <w:sz w:val="26"/>
                <w:szCs w:val="26"/>
                <w:shd w:val="clear" w:color="auto" w:fill="FFFFFF"/>
              </w:rPr>
              <w:t>thay thế  Luật Quy hoạch đô thị số 30/2009/</w:t>
            </w:r>
            <w:r w:rsidRPr="00E9050C">
              <w:rPr>
                <w:rFonts w:cs="Times New Roman"/>
                <w:i/>
                <w:iCs/>
                <w:sz w:val="26"/>
                <w:szCs w:val="26"/>
                <w:shd w:val="clear" w:color="auto" w:fill="FFFFFF"/>
              </w:rPr>
              <w:t>QH12</w:t>
            </w:r>
            <w:r w:rsidRPr="00E9050C">
              <w:rPr>
                <w:rFonts w:cs="Times New Roman"/>
                <w:sz w:val="26"/>
                <w:szCs w:val="26"/>
                <w:shd w:val="clear" w:color="auto" w:fill="FFFFFF"/>
                <w:lang w:val="vi-VN"/>
              </w:rPr>
              <w:t>)</w:t>
            </w:r>
          </w:p>
        </w:tc>
        <w:tc>
          <w:tcPr>
            <w:tcW w:w="1417" w:type="dxa"/>
          </w:tcPr>
          <w:p w14:paraId="533492DB" w14:textId="48F85EE0" w:rsidR="00395912" w:rsidRPr="00E9050C" w:rsidRDefault="00DD7A01" w:rsidP="00395912">
            <w:pPr>
              <w:rPr>
                <w:rFonts w:cs="Times New Roman"/>
                <w:sz w:val="26"/>
                <w:szCs w:val="26"/>
              </w:rPr>
            </w:pPr>
            <w:r w:rsidRPr="00E9050C">
              <w:rPr>
                <w:rFonts w:cs="Times New Roman"/>
                <w:sz w:val="26"/>
                <w:szCs w:val="26"/>
              </w:rPr>
              <w:t>01</w:t>
            </w:r>
            <w:r w:rsidR="009B1EC8" w:rsidRPr="00E9050C">
              <w:rPr>
                <w:rFonts w:cs="Times New Roman"/>
                <w:sz w:val="26"/>
                <w:szCs w:val="26"/>
              </w:rPr>
              <w:t>/</w:t>
            </w:r>
            <w:r w:rsidRPr="00E9050C">
              <w:rPr>
                <w:rFonts w:cs="Times New Roman"/>
                <w:sz w:val="26"/>
                <w:szCs w:val="26"/>
              </w:rPr>
              <w:t>07</w:t>
            </w:r>
            <w:r w:rsidR="009B1EC8" w:rsidRPr="00E9050C">
              <w:rPr>
                <w:rFonts w:cs="Times New Roman"/>
                <w:sz w:val="26"/>
                <w:szCs w:val="26"/>
              </w:rPr>
              <w:t>/</w:t>
            </w:r>
            <w:r w:rsidRPr="00E9050C">
              <w:rPr>
                <w:rFonts w:cs="Times New Roman"/>
                <w:sz w:val="26"/>
                <w:szCs w:val="26"/>
              </w:rPr>
              <w:t>2025</w:t>
            </w:r>
          </w:p>
        </w:tc>
      </w:tr>
      <w:tr w:rsidR="00E9050C" w:rsidRPr="00E9050C" w14:paraId="130B80BD" w14:textId="22F2ACC8" w:rsidTr="00F21E8C">
        <w:tc>
          <w:tcPr>
            <w:tcW w:w="1980" w:type="dxa"/>
          </w:tcPr>
          <w:p w14:paraId="4EC5CED4" w14:textId="6DC0192F" w:rsidR="00395912" w:rsidRPr="00E9050C" w:rsidRDefault="00274451" w:rsidP="00395912">
            <w:pPr>
              <w:rPr>
                <w:rFonts w:cs="Times New Roman"/>
                <w:b/>
                <w:bCs/>
                <w:sz w:val="26"/>
                <w:szCs w:val="26"/>
              </w:rPr>
            </w:pPr>
            <w:r w:rsidRPr="00E9050C">
              <w:rPr>
                <w:rFonts w:cs="Times New Roman"/>
                <w:b/>
                <w:sz w:val="26"/>
                <w:szCs w:val="26"/>
                <w:shd w:val="clear" w:color="auto" w:fill="FFFFFF"/>
              </w:rPr>
              <w:t xml:space="preserve">Luật sửa đổi, bổ sung một số điều của Luật </w:t>
            </w:r>
            <w:r w:rsidRPr="00E9050C">
              <w:rPr>
                <w:rFonts w:cs="Times New Roman"/>
                <w:b/>
                <w:sz w:val="26"/>
                <w:szCs w:val="26"/>
                <w:shd w:val="clear" w:color="auto" w:fill="FFFFFF"/>
              </w:rPr>
              <w:lastRenderedPageBreak/>
              <w:t>Đấu thầu, Luật Đầu tư theo phương thức đối tác công tư, Luật Hải quan, Luật Thuế giá trị gia tăng, Luật Thuế xuất khẩu, thuế nhập khẩu, Luật Đầu tư, Luật Đầu tư công, Luật Quản lý, sử dụng tài sản công</w:t>
            </w:r>
          </w:p>
        </w:tc>
        <w:tc>
          <w:tcPr>
            <w:tcW w:w="2126" w:type="dxa"/>
          </w:tcPr>
          <w:p w14:paraId="159C6B91" w14:textId="43C1AFE6" w:rsidR="00395912" w:rsidRPr="00E9050C" w:rsidRDefault="00395912" w:rsidP="00395912">
            <w:pPr>
              <w:jc w:val="center"/>
              <w:rPr>
                <w:rFonts w:cs="Times New Roman"/>
                <w:sz w:val="26"/>
                <w:szCs w:val="26"/>
              </w:rPr>
            </w:pPr>
            <w:r w:rsidRPr="00E9050C">
              <w:rPr>
                <w:rFonts w:cs="Times New Roman"/>
                <w:sz w:val="26"/>
                <w:szCs w:val="26"/>
              </w:rPr>
              <w:lastRenderedPageBreak/>
              <w:t>90/2025/QH15</w:t>
            </w:r>
          </w:p>
        </w:tc>
        <w:tc>
          <w:tcPr>
            <w:tcW w:w="1418" w:type="dxa"/>
          </w:tcPr>
          <w:p w14:paraId="2CD75745" w14:textId="37DF5288" w:rsidR="00395912" w:rsidRPr="00E9050C" w:rsidRDefault="00395912" w:rsidP="00395912">
            <w:pPr>
              <w:jc w:val="center"/>
              <w:rPr>
                <w:rFonts w:cs="Times New Roman"/>
                <w:sz w:val="26"/>
                <w:szCs w:val="26"/>
              </w:rPr>
            </w:pPr>
            <w:r w:rsidRPr="00E9050C">
              <w:rPr>
                <w:rFonts w:cs="Times New Roman"/>
                <w:sz w:val="26"/>
                <w:szCs w:val="26"/>
              </w:rPr>
              <w:t>25/06/2025</w:t>
            </w:r>
          </w:p>
        </w:tc>
        <w:tc>
          <w:tcPr>
            <w:tcW w:w="1559" w:type="dxa"/>
          </w:tcPr>
          <w:p w14:paraId="5C3BB161" w14:textId="0D207231" w:rsidR="00395912" w:rsidRPr="00E9050C" w:rsidRDefault="00395912" w:rsidP="00395912">
            <w:pPr>
              <w:jc w:val="center"/>
              <w:rPr>
                <w:rFonts w:cs="Times New Roman"/>
                <w:sz w:val="26"/>
                <w:szCs w:val="26"/>
              </w:rPr>
            </w:pPr>
            <w:r w:rsidRPr="00E9050C">
              <w:rPr>
                <w:rFonts w:cs="Times New Roman"/>
                <w:sz w:val="26"/>
                <w:szCs w:val="26"/>
              </w:rPr>
              <w:t>Quốc hội</w:t>
            </w:r>
          </w:p>
        </w:tc>
        <w:tc>
          <w:tcPr>
            <w:tcW w:w="5670" w:type="dxa"/>
          </w:tcPr>
          <w:p w14:paraId="47E9C64B" w14:textId="77777777" w:rsidR="00395912" w:rsidRPr="00E9050C" w:rsidRDefault="00395912" w:rsidP="00630F0F">
            <w:pPr>
              <w:jc w:val="both"/>
              <w:rPr>
                <w:rFonts w:cs="Times New Roman"/>
                <w:sz w:val="26"/>
                <w:szCs w:val="26"/>
              </w:rPr>
            </w:pPr>
            <w:r w:rsidRPr="00E9050C">
              <w:rPr>
                <w:rFonts w:cs="Times New Roman"/>
                <w:sz w:val="26"/>
                <w:szCs w:val="26"/>
              </w:rPr>
              <w:t xml:space="preserve">Sửa đổi và bổ sung một số điều trong </w:t>
            </w:r>
            <w:r w:rsidRPr="00E9050C">
              <w:rPr>
                <w:rFonts w:cs="Times New Roman"/>
                <w:b/>
                <w:bCs/>
                <w:sz w:val="26"/>
                <w:szCs w:val="26"/>
              </w:rPr>
              <w:t>8 luật</w:t>
            </w:r>
            <w:r w:rsidRPr="00E9050C">
              <w:rPr>
                <w:rFonts w:cs="Times New Roman"/>
                <w:sz w:val="26"/>
                <w:szCs w:val="26"/>
              </w:rPr>
              <w:t xml:space="preserve"> liên quan đến đầu tư, đấu thầu và quản lý tài sản công, bao gồm:</w:t>
            </w:r>
          </w:p>
          <w:p w14:paraId="6B0A25D9" w14:textId="10096AE5" w:rsidR="00715C85" w:rsidRPr="00E9050C" w:rsidRDefault="00715C85" w:rsidP="00630F0F">
            <w:pPr>
              <w:pStyle w:val="ListParagraph"/>
              <w:numPr>
                <w:ilvl w:val="0"/>
                <w:numId w:val="2"/>
              </w:numPr>
              <w:ind w:left="463" w:hanging="283"/>
              <w:jc w:val="both"/>
              <w:rPr>
                <w:rFonts w:cs="Times New Roman"/>
                <w:b/>
                <w:bCs/>
                <w:sz w:val="26"/>
                <w:szCs w:val="26"/>
              </w:rPr>
            </w:pPr>
            <w:r w:rsidRPr="00E9050C">
              <w:rPr>
                <w:rStyle w:val="Strong"/>
                <w:rFonts w:cs="Times New Roman"/>
                <w:b w:val="0"/>
                <w:bCs w:val="0"/>
                <w:sz w:val="26"/>
                <w:szCs w:val="26"/>
                <w:shd w:val="clear" w:color="auto" w:fill="FFFFFF"/>
              </w:rPr>
              <w:lastRenderedPageBreak/>
              <w:t>Luật Đấu thầu số 22/2023/QH15</w:t>
            </w:r>
            <w:r w:rsidR="005E4476" w:rsidRPr="00E9050C">
              <w:rPr>
                <w:rStyle w:val="Strong"/>
                <w:rFonts w:cs="Times New Roman"/>
                <w:b w:val="0"/>
                <w:bCs w:val="0"/>
                <w:sz w:val="26"/>
                <w:szCs w:val="26"/>
                <w:shd w:val="clear" w:color="auto" w:fill="FFFFFF"/>
              </w:rPr>
              <w:t>, ngày 23/06/2023</w:t>
            </w:r>
            <w:r w:rsidRPr="00E9050C">
              <w:rPr>
                <w:rStyle w:val="Strong"/>
                <w:rFonts w:cs="Times New Roman"/>
                <w:b w:val="0"/>
                <w:bCs w:val="0"/>
                <w:sz w:val="26"/>
                <w:szCs w:val="26"/>
                <w:shd w:val="clear" w:color="auto" w:fill="FFFFFF"/>
              </w:rPr>
              <w:t xml:space="preserve"> và sửa đổi bởi Luật số 57/2024/QH15</w:t>
            </w:r>
            <w:r w:rsidR="000D4824" w:rsidRPr="00E9050C">
              <w:rPr>
                <w:rStyle w:val="Strong"/>
                <w:rFonts w:cs="Times New Roman"/>
                <w:b w:val="0"/>
                <w:bCs w:val="0"/>
                <w:sz w:val="26"/>
                <w:szCs w:val="26"/>
                <w:shd w:val="clear" w:color="auto" w:fill="FFFFFF"/>
              </w:rPr>
              <w:t>,</w:t>
            </w:r>
            <w:r w:rsidR="005E4476" w:rsidRPr="00E9050C">
              <w:rPr>
                <w:rStyle w:val="Strong"/>
                <w:rFonts w:cs="Times New Roman"/>
                <w:b w:val="0"/>
                <w:bCs w:val="0"/>
                <w:sz w:val="26"/>
                <w:szCs w:val="26"/>
                <w:shd w:val="clear" w:color="auto" w:fill="FFFFFF"/>
              </w:rPr>
              <w:t xml:space="preserve"> ngày 29/11/</w:t>
            </w:r>
            <w:r w:rsidR="00B64B0B" w:rsidRPr="00E9050C">
              <w:rPr>
                <w:rStyle w:val="Strong"/>
                <w:rFonts w:cs="Times New Roman"/>
                <w:b w:val="0"/>
                <w:bCs w:val="0"/>
                <w:sz w:val="26"/>
                <w:szCs w:val="26"/>
                <w:shd w:val="clear" w:color="auto" w:fill="FFFFFF"/>
              </w:rPr>
              <w:t>2024</w:t>
            </w:r>
            <w:r w:rsidR="00B64B0B" w:rsidRPr="00E9050C">
              <w:rPr>
                <w:rStyle w:val="Strong"/>
                <w:rFonts w:cs="Times New Roman"/>
                <w:b w:val="0"/>
                <w:bCs w:val="0"/>
                <w:sz w:val="26"/>
                <w:szCs w:val="26"/>
                <w:shd w:val="clear" w:color="auto" w:fill="FFFFFF"/>
                <w:lang w:val="vi-VN"/>
              </w:rPr>
              <w:t>,</w:t>
            </w:r>
            <w:r w:rsidR="005E4476" w:rsidRPr="00E9050C">
              <w:rPr>
                <w:rStyle w:val="Strong"/>
                <w:rFonts w:cs="Times New Roman"/>
                <w:b w:val="0"/>
                <w:bCs w:val="0"/>
                <w:sz w:val="26"/>
                <w:szCs w:val="26"/>
                <w:shd w:val="clear" w:color="auto" w:fill="FFFFFF"/>
              </w:rPr>
              <w:t xml:space="preserve"> có hiệu lực ngày 15/01/2025.</w:t>
            </w:r>
          </w:p>
          <w:p w14:paraId="60FB8763" w14:textId="626224FD" w:rsidR="00395912" w:rsidRPr="00E9050C" w:rsidRDefault="00C625B5" w:rsidP="00630F0F">
            <w:pPr>
              <w:pStyle w:val="ListParagraph"/>
              <w:numPr>
                <w:ilvl w:val="0"/>
                <w:numId w:val="2"/>
              </w:numPr>
              <w:ind w:left="463" w:hanging="283"/>
              <w:jc w:val="both"/>
              <w:rPr>
                <w:rFonts w:cs="Times New Roman"/>
                <w:sz w:val="26"/>
                <w:szCs w:val="26"/>
              </w:rPr>
            </w:pPr>
            <w:r w:rsidRPr="00E9050C">
              <w:rPr>
                <w:rFonts w:cs="Times New Roman"/>
                <w:sz w:val="26"/>
                <w:szCs w:val="26"/>
              </w:rPr>
              <w:t>Luật Đầu tư theo phương thức đối tác công tư</w:t>
            </w:r>
            <w:r w:rsidR="00395912" w:rsidRPr="00E9050C">
              <w:rPr>
                <w:rFonts w:cs="Times New Roman"/>
                <w:sz w:val="26"/>
                <w:szCs w:val="26"/>
              </w:rPr>
              <w:t xml:space="preserve"> </w:t>
            </w:r>
            <w:r w:rsidR="00995E9C" w:rsidRPr="00E9050C">
              <w:rPr>
                <w:rFonts w:cs="Times New Roman"/>
                <w:sz w:val="26"/>
                <w:szCs w:val="26"/>
              </w:rPr>
              <w:t xml:space="preserve">số </w:t>
            </w:r>
            <w:r w:rsidRPr="00E9050C">
              <w:rPr>
                <w:rFonts w:cs="Times New Roman"/>
                <w:sz w:val="26"/>
                <w:szCs w:val="26"/>
              </w:rPr>
              <w:t>64/2020/QH14, ngày 18/06/</w:t>
            </w:r>
            <w:r w:rsidR="00B64B0B" w:rsidRPr="00E9050C">
              <w:rPr>
                <w:rFonts w:cs="Times New Roman"/>
                <w:sz w:val="26"/>
                <w:szCs w:val="26"/>
              </w:rPr>
              <w:t>2020</w:t>
            </w:r>
            <w:r w:rsidR="00B64B0B" w:rsidRPr="00E9050C">
              <w:rPr>
                <w:rFonts w:cs="Times New Roman"/>
                <w:sz w:val="26"/>
                <w:szCs w:val="26"/>
                <w:lang w:val="vi-VN"/>
              </w:rPr>
              <w:t>,</w:t>
            </w:r>
            <w:r w:rsidR="00960FF9" w:rsidRPr="00E9050C">
              <w:rPr>
                <w:rFonts w:cs="Times New Roman"/>
                <w:sz w:val="26"/>
                <w:szCs w:val="26"/>
              </w:rPr>
              <w:t xml:space="preserve"> </w:t>
            </w:r>
            <w:r w:rsidR="005E4476" w:rsidRPr="00E9050C">
              <w:rPr>
                <w:rFonts w:cs="Times New Roman"/>
                <w:sz w:val="26"/>
                <w:szCs w:val="26"/>
              </w:rPr>
              <w:t>có hiệu lực 01/01/2021.</w:t>
            </w:r>
          </w:p>
          <w:p w14:paraId="2C85C119" w14:textId="12A8D172" w:rsidR="00395912" w:rsidRPr="00E9050C" w:rsidRDefault="00395912" w:rsidP="00630F0F">
            <w:pPr>
              <w:pStyle w:val="ListParagraph"/>
              <w:numPr>
                <w:ilvl w:val="0"/>
                <w:numId w:val="2"/>
              </w:numPr>
              <w:ind w:left="463" w:hanging="283"/>
              <w:jc w:val="both"/>
              <w:rPr>
                <w:rFonts w:cs="Times New Roman"/>
                <w:sz w:val="26"/>
                <w:szCs w:val="26"/>
              </w:rPr>
            </w:pPr>
            <w:r w:rsidRPr="00E9050C">
              <w:rPr>
                <w:rFonts w:cs="Times New Roman"/>
                <w:sz w:val="26"/>
                <w:szCs w:val="26"/>
              </w:rPr>
              <w:t xml:space="preserve">Luật Hải quan </w:t>
            </w:r>
            <w:r w:rsidR="00995E9C" w:rsidRPr="00E9050C">
              <w:rPr>
                <w:rFonts w:cs="Times New Roman"/>
                <w:sz w:val="26"/>
                <w:szCs w:val="26"/>
              </w:rPr>
              <w:t xml:space="preserve">số </w:t>
            </w:r>
            <w:r w:rsidR="00C625B5" w:rsidRPr="00E9050C">
              <w:rPr>
                <w:rFonts w:cs="Times New Roman"/>
                <w:sz w:val="26"/>
                <w:szCs w:val="26"/>
              </w:rPr>
              <w:t>54/2014/QH13, ngày</w:t>
            </w:r>
            <w:r w:rsidR="00BE6BFE" w:rsidRPr="00E9050C">
              <w:rPr>
                <w:rFonts w:cs="Times New Roman"/>
                <w:sz w:val="26"/>
                <w:szCs w:val="26"/>
              </w:rPr>
              <w:t xml:space="preserve"> </w:t>
            </w:r>
            <w:r w:rsidR="00C625B5" w:rsidRPr="00E9050C">
              <w:rPr>
                <w:rFonts w:cs="Times New Roman"/>
                <w:sz w:val="26"/>
                <w:szCs w:val="26"/>
              </w:rPr>
              <w:t>23/06/</w:t>
            </w:r>
            <w:r w:rsidR="00B64B0B" w:rsidRPr="00E9050C">
              <w:rPr>
                <w:rFonts w:cs="Times New Roman"/>
                <w:sz w:val="26"/>
                <w:szCs w:val="26"/>
              </w:rPr>
              <w:t>2014</w:t>
            </w:r>
            <w:r w:rsidR="00B64B0B" w:rsidRPr="00E9050C">
              <w:rPr>
                <w:rFonts w:cs="Times New Roman"/>
                <w:sz w:val="26"/>
                <w:szCs w:val="26"/>
                <w:lang w:val="vi-VN"/>
              </w:rPr>
              <w:t>,</w:t>
            </w:r>
            <w:r w:rsidR="005E4476" w:rsidRPr="00E9050C">
              <w:rPr>
                <w:rFonts w:cs="Times New Roman"/>
                <w:sz w:val="26"/>
                <w:szCs w:val="26"/>
              </w:rPr>
              <w:t xml:space="preserve"> có hiệu lực ngày 01/01/2025.</w:t>
            </w:r>
          </w:p>
          <w:p w14:paraId="224DB7A6" w14:textId="621793E0" w:rsidR="00395912" w:rsidRPr="00E9050C" w:rsidRDefault="00395912" w:rsidP="00630F0F">
            <w:pPr>
              <w:pStyle w:val="ListParagraph"/>
              <w:numPr>
                <w:ilvl w:val="0"/>
                <w:numId w:val="2"/>
              </w:numPr>
              <w:ind w:left="463" w:hanging="283"/>
              <w:jc w:val="both"/>
              <w:rPr>
                <w:rFonts w:cs="Times New Roman"/>
                <w:sz w:val="26"/>
                <w:szCs w:val="26"/>
              </w:rPr>
            </w:pPr>
            <w:r w:rsidRPr="00E9050C">
              <w:rPr>
                <w:rFonts w:cs="Times New Roman"/>
                <w:sz w:val="26"/>
                <w:szCs w:val="26"/>
              </w:rPr>
              <w:t xml:space="preserve">Luật Thuế GTGT </w:t>
            </w:r>
            <w:r w:rsidR="00995E9C" w:rsidRPr="00E9050C">
              <w:rPr>
                <w:rFonts w:cs="Times New Roman"/>
                <w:sz w:val="26"/>
                <w:szCs w:val="26"/>
              </w:rPr>
              <w:t xml:space="preserve">số </w:t>
            </w:r>
            <w:r w:rsidR="00C625B5" w:rsidRPr="00E9050C">
              <w:rPr>
                <w:rFonts w:cs="Times New Roman"/>
                <w:sz w:val="26"/>
                <w:szCs w:val="26"/>
              </w:rPr>
              <w:t>48/2024/QH15, ngày 26/11/</w:t>
            </w:r>
            <w:r w:rsidR="00B64B0B" w:rsidRPr="00E9050C">
              <w:rPr>
                <w:rFonts w:cs="Times New Roman"/>
                <w:sz w:val="26"/>
                <w:szCs w:val="26"/>
              </w:rPr>
              <w:t>2024</w:t>
            </w:r>
            <w:r w:rsidR="00B64B0B" w:rsidRPr="00E9050C">
              <w:rPr>
                <w:rFonts w:cs="Times New Roman"/>
                <w:sz w:val="26"/>
                <w:szCs w:val="26"/>
                <w:lang w:val="vi-VN"/>
              </w:rPr>
              <w:t>,</w:t>
            </w:r>
            <w:r w:rsidR="000D4824" w:rsidRPr="00E9050C">
              <w:rPr>
                <w:rFonts w:cs="Times New Roman"/>
                <w:sz w:val="26"/>
                <w:szCs w:val="26"/>
              </w:rPr>
              <w:t xml:space="preserve"> </w:t>
            </w:r>
            <w:r w:rsidR="00587080" w:rsidRPr="00E9050C">
              <w:rPr>
                <w:rFonts w:cs="Times New Roman"/>
                <w:sz w:val="26"/>
                <w:szCs w:val="26"/>
              </w:rPr>
              <w:t>có hiệu lực 01/07/2025.</w:t>
            </w:r>
          </w:p>
          <w:p w14:paraId="1A8B0D6F" w14:textId="43328EA0" w:rsidR="00395912" w:rsidRPr="00E9050C" w:rsidRDefault="00395912" w:rsidP="00630F0F">
            <w:pPr>
              <w:pStyle w:val="ListParagraph"/>
              <w:numPr>
                <w:ilvl w:val="0"/>
                <w:numId w:val="2"/>
              </w:numPr>
              <w:ind w:left="463" w:hanging="283"/>
              <w:jc w:val="both"/>
              <w:rPr>
                <w:rFonts w:cs="Times New Roman"/>
                <w:sz w:val="26"/>
                <w:szCs w:val="26"/>
              </w:rPr>
            </w:pPr>
            <w:r w:rsidRPr="00E9050C">
              <w:rPr>
                <w:rFonts w:cs="Times New Roman"/>
                <w:sz w:val="26"/>
                <w:szCs w:val="26"/>
              </w:rPr>
              <w:t xml:space="preserve">Luật Thuế xuất khẩu, thuế nhập khẩu </w:t>
            </w:r>
            <w:r w:rsidR="00995E9C" w:rsidRPr="00E9050C">
              <w:rPr>
                <w:rFonts w:cs="Times New Roman"/>
                <w:sz w:val="26"/>
                <w:szCs w:val="26"/>
              </w:rPr>
              <w:t xml:space="preserve">số </w:t>
            </w:r>
            <w:r w:rsidR="00C625B5" w:rsidRPr="00E9050C">
              <w:rPr>
                <w:rFonts w:cs="Times New Roman"/>
                <w:sz w:val="26"/>
                <w:szCs w:val="26"/>
              </w:rPr>
              <w:t>107/2016/QH13, ngày 06/04/</w:t>
            </w:r>
            <w:r w:rsidR="00B64B0B" w:rsidRPr="00E9050C">
              <w:rPr>
                <w:rFonts w:cs="Times New Roman"/>
                <w:sz w:val="26"/>
                <w:szCs w:val="26"/>
              </w:rPr>
              <w:t>2016</w:t>
            </w:r>
            <w:r w:rsidR="00B64B0B" w:rsidRPr="00E9050C">
              <w:rPr>
                <w:rFonts w:cs="Times New Roman"/>
                <w:sz w:val="26"/>
                <w:szCs w:val="26"/>
                <w:lang w:val="vi-VN"/>
              </w:rPr>
              <w:t>,</w:t>
            </w:r>
            <w:r w:rsidR="00587080" w:rsidRPr="00E9050C">
              <w:rPr>
                <w:rFonts w:cs="Times New Roman"/>
                <w:sz w:val="26"/>
                <w:szCs w:val="26"/>
              </w:rPr>
              <w:t xml:space="preserve"> có hiệu lực 01/09/2016.</w:t>
            </w:r>
          </w:p>
          <w:p w14:paraId="05315DE1" w14:textId="7E66334C" w:rsidR="00395912" w:rsidRPr="00E9050C" w:rsidRDefault="00395912" w:rsidP="00630F0F">
            <w:pPr>
              <w:pStyle w:val="ListParagraph"/>
              <w:numPr>
                <w:ilvl w:val="0"/>
                <w:numId w:val="2"/>
              </w:numPr>
              <w:ind w:left="463" w:hanging="283"/>
              <w:jc w:val="both"/>
              <w:rPr>
                <w:rFonts w:cs="Times New Roman"/>
                <w:sz w:val="26"/>
                <w:szCs w:val="26"/>
              </w:rPr>
            </w:pPr>
            <w:r w:rsidRPr="00E9050C">
              <w:rPr>
                <w:rFonts w:cs="Times New Roman"/>
                <w:sz w:val="26"/>
                <w:szCs w:val="26"/>
              </w:rPr>
              <w:t xml:space="preserve">Luật Đầu tư công </w:t>
            </w:r>
            <w:r w:rsidR="00995E9C" w:rsidRPr="00E9050C">
              <w:rPr>
                <w:rFonts w:cs="Times New Roman"/>
                <w:sz w:val="26"/>
                <w:szCs w:val="26"/>
              </w:rPr>
              <w:t xml:space="preserve">số </w:t>
            </w:r>
            <w:r w:rsidR="00C625B5" w:rsidRPr="00E9050C">
              <w:rPr>
                <w:rFonts w:cs="Times New Roman"/>
                <w:sz w:val="26"/>
                <w:szCs w:val="26"/>
              </w:rPr>
              <w:t>58/2024/QH15, ngày 29/11/</w:t>
            </w:r>
            <w:r w:rsidR="00B64B0B" w:rsidRPr="00E9050C">
              <w:rPr>
                <w:rFonts w:cs="Times New Roman"/>
                <w:sz w:val="26"/>
                <w:szCs w:val="26"/>
              </w:rPr>
              <w:t>2024</w:t>
            </w:r>
            <w:r w:rsidR="00B64B0B" w:rsidRPr="00E9050C">
              <w:rPr>
                <w:rFonts w:cs="Times New Roman"/>
                <w:sz w:val="26"/>
                <w:szCs w:val="26"/>
                <w:lang w:val="vi-VN"/>
              </w:rPr>
              <w:t xml:space="preserve">, </w:t>
            </w:r>
            <w:r w:rsidR="00587080" w:rsidRPr="00E9050C">
              <w:rPr>
                <w:rFonts w:cs="Times New Roman"/>
                <w:sz w:val="26"/>
                <w:szCs w:val="26"/>
              </w:rPr>
              <w:t>có hiệu lực 01/01/2025</w:t>
            </w:r>
            <w:r w:rsidR="000D4824" w:rsidRPr="00E9050C">
              <w:rPr>
                <w:rFonts w:cs="Times New Roman"/>
                <w:sz w:val="26"/>
                <w:szCs w:val="26"/>
              </w:rPr>
              <w:t>.</w:t>
            </w:r>
          </w:p>
          <w:p w14:paraId="7910C2BB" w14:textId="3B898065" w:rsidR="00395912" w:rsidRPr="00E9050C" w:rsidRDefault="00395912" w:rsidP="00630F0F">
            <w:pPr>
              <w:pStyle w:val="ListParagraph"/>
              <w:numPr>
                <w:ilvl w:val="0"/>
                <w:numId w:val="2"/>
              </w:numPr>
              <w:ind w:left="463" w:hanging="283"/>
              <w:jc w:val="both"/>
              <w:rPr>
                <w:rFonts w:cs="Times New Roman"/>
                <w:sz w:val="26"/>
                <w:szCs w:val="26"/>
              </w:rPr>
            </w:pPr>
            <w:r w:rsidRPr="00E9050C">
              <w:rPr>
                <w:rFonts w:cs="Times New Roman"/>
                <w:sz w:val="26"/>
                <w:szCs w:val="26"/>
              </w:rPr>
              <w:t xml:space="preserve">Luật Quản lý, sử dụng tài sản công </w:t>
            </w:r>
            <w:r w:rsidR="00995E9C" w:rsidRPr="00E9050C">
              <w:rPr>
                <w:rFonts w:cs="Times New Roman"/>
                <w:sz w:val="26"/>
                <w:szCs w:val="26"/>
              </w:rPr>
              <w:t xml:space="preserve">số </w:t>
            </w:r>
            <w:r w:rsidR="00C625B5" w:rsidRPr="00E9050C">
              <w:rPr>
                <w:rFonts w:cs="Times New Roman"/>
                <w:sz w:val="26"/>
                <w:szCs w:val="26"/>
              </w:rPr>
              <w:t>15/2017/QH14, ngày 21/06/</w:t>
            </w:r>
            <w:r w:rsidR="00B64B0B" w:rsidRPr="00E9050C">
              <w:rPr>
                <w:rFonts w:cs="Times New Roman"/>
                <w:sz w:val="26"/>
                <w:szCs w:val="26"/>
              </w:rPr>
              <w:t>2017</w:t>
            </w:r>
            <w:r w:rsidR="00B64B0B" w:rsidRPr="00E9050C">
              <w:rPr>
                <w:rFonts w:cs="Times New Roman"/>
                <w:sz w:val="26"/>
                <w:szCs w:val="26"/>
                <w:lang w:val="vi-VN"/>
              </w:rPr>
              <w:t>,</w:t>
            </w:r>
            <w:r w:rsidR="00587080" w:rsidRPr="00E9050C">
              <w:rPr>
                <w:rFonts w:cs="Times New Roman"/>
                <w:sz w:val="26"/>
                <w:szCs w:val="26"/>
              </w:rPr>
              <w:t xml:space="preserve"> có hiệu lực 01/01/2018</w:t>
            </w:r>
            <w:r w:rsidR="000D4824" w:rsidRPr="00E9050C">
              <w:rPr>
                <w:rFonts w:cs="Times New Roman"/>
                <w:sz w:val="26"/>
                <w:szCs w:val="26"/>
              </w:rPr>
              <w:t>.</w:t>
            </w:r>
          </w:p>
        </w:tc>
        <w:tc>
          <w:tcPr>
            <w:tcW w:w="1417" w:type="dxa"/>
          </w:tcPr>
          <w:p w14:paraId="52DB4A99" w14:textId="52D95B2A" w:rsidR="00395912" w:rsidRPr="00E9050C" w:rsidRDefault="009B1EC8" w:rsidP="00395912">
            <w:pPr>
              <w:rPr>
                <w:rFonts w:cs="Times New Roman"/>
                <w:sz w:val="26"/>
                <w:szCs w:val="26"/>
              </w:rPr>
            </w:pPr>
            <w:r w:rsidRPr="00E9050C">
              <w:rPr>
                <w:rFonts w:cs="Times New Roman"/>
                <w:sz w:val="26"/>
                <w:szCs w:val="26"/>
              </w:rPr>
              <w:lastRenderedPageBreak/>
              <w:t>01/07/2025</w:t>
            </w:r>
          </w:p>
        </w:tc>
      </w:tr>
      <w:tr w:rsidR="00E9050C" w:rsidRPr="00E9050C" w14:paraId="7838C4CC" w14:textId="41C9B689" w:rsidTr="00F21E8C">
        <w:tc>
          <w:tcPr>
            <w:tcW w:w="1980" w:type="dxa"/>
          </w:tcPr>
          <w:p w14:paraId="06993A7F" w14:textId="28D8E3AA" w:rsidR="00395912" w:rsidRPr="00E9050C" w:rsidRDefault="00395912" w:rsidP="00395912">
            <w:pPr>
              <w:rPr>
                <w:rFonts w:cs="Times New Roman"/>
                <w:b/>
                <w:bCs/>
                <w:sz w:val="26"/>
                <w:szCs w:val="26"/>
              </w:rPr>
            </w:pPr>
            <w:r w:rsidRPr="00E9050C">
              <w:rPr>
                <w:rFonts w:cs="Times New Roman"/>
                <w:b/>
                <w:bCs/>
                <w:sz w:val="26"/>
                <w:szCs w:val="26"/>
              </w:rPr>
              <w:t>Luật Ban hành văn bản quy phạm pháp luật</w:t>
            </w:r>
          </w:p>
        </w:tc>
        <w:tc>
          <w:tcPr>
            <w:tcW w:w="2126" w:type="dxa"/>
          </w:tcPr>
          <w:p w14:paraId="3F65D1A9" w14:textId="6E378F54" w:rsidR="00395912" w:rsidRPr="00E9050C" w:rsidRDefault="00395912" w:rsidP="00395912">
            <w:pPr>
              <w:jc w:val="center"/>
              <w:rPr>
                <w:rFonts w:cs="Times New Roman"/>
                <w:sz w:val="26"/>
                <w:szCs w:val="26"/>
              </w:rPr>
            </w:pPr>
            <w:r w:rsidRPr="00E9050C">
              <w:rPr>
                <w:rFonts w:cs="Times New Roman"/>
                <w:sz w:val="26"/>
                <w:szCs w:val="26"/>
              </w:rPr>
              <w:t>64/2025/QH15</w:t>
            </w:r>
          </w:p>
        </w:tc>
        <w:tc>
          <w:tcPr>
            <w:tcW w:w="1418" w:type="dxa"/>
          </w:tcPr>
          <w:p w14:paraId="40290AB9" w14:textId="0AE7185D" w:rsidR="00395912" w:rsidRPr="00E9050C" w:rsidRDefault="00395912" w:rsidP="00395912">
            <w:pPr>
              <w:jc w:val="center"/>
              <w:rPr>
                <w:rFonts w:cs="Times New Roman"/>
                <w:sz w:val="26"/>
                <w:szCs w:val="26"/>
              </w:rPr>
            </w:pPr>
            <w:r w:rsidRPr="00E9050C">
              <w:rPr>
                <w:rFonts w:cs="Times New Roman"/>
                <w:sz w:val="26"/>
                <w:szCs w:val="26"/>
              </w:rPr>
              <w:t>19/02/2025</w:t>
            </w:r>
          </w:p>
        </w:tc>
        <w:tc>
          <w:tcPr>
            <w:tcW w:w="1559" w:type="dxa"/>
          </w:tcPr>
          <w:p w14:paraId="018D3C3E" w14:textId="7776C1E7" w:rsidR="00395912" w:rsidRPr="00E9050C" w:rsidRDefault="00395912" w:rsidP="00395912">
            <w:pPr>
              <w:jc w:val="center"/>
              <w:rPr>
                <w:rFonts w:cs="Times New Roman"/>
                <w:sz w:val="26"/>
                <w:szCs w:val="26"/>
              </w:rPr>
            </w:pPr>
            <w:r w:rsidRPr="00E9050C">
              <w:rPr>
                <w:rFonts w:cs="Times New Roman"/>
                <w:sz w:val="26"/>
                <w:szCs w:val="26"/>
              </w:rPr>
              <w:t>Quốc hội</w:t>
            </w:r>
          </w:p>
        </w:tc>
        <w:tc>
          <w:tcPr>
            <w:tcW w:w="5670" w:type="dxa"/>
          </w:tcPr>
          <w:p w14:paraId="224CD29E" w14:textId="116F2E8F" w:rsidR="00395912" w:rsidRPr="00E9050C" w:rsidRDefault="00F21E8C" w:rsidP="00630F0F">
            <w:pPr>
              <w:shd w:val="clear" w:color="auto" w:fill="FFFFFF"/>
              <w:spacing w:before="120" w:after="120" w:line="234" w:lineRule="atLeast"/>
              <w:jc w:val="both"/>
              <w:rPr>
                <w:rFonts w:cs="Times New Roman"/>
                <w:sz w:val="26"/>
                <w:szCs w:val="26"/>
              </w:rPr>
            </w:pPr>
            <w:r w:rsidRPr="00E9050C">
              <w:rPr>
                <w:rFonts w:eastAsia="Times New Roman" w:cs="Times New Roman"/>
                <w:kern w:val="0"/>
                <w:sz w:val="26"/>
                <w:szCs w:val="26"/>
                <w14:ligatures w14:val="none"/>
              </w:rPr>
              <w:t>Q</w:t>
            </w:r>
            <w:r w:rsidR="003F0C60" w:rsidRPr="00E9050C">
              <w:rPr>
                <w:rFonts w:eastAsia="Times New Roman" w:cs="Times New Roman"/>
                <w:kern w:val="0"/>
                <w:sz w:val="26"/>
                <w:szCs w:val="26"/>
                <w14:ligatures w14:val="none"/>
              </w:rPr>
              <w:t>uy định về xây dựng, ban hành văn bản quy phạm pháp luật; nội dung cơ bản về tổ chức thi hành văn bản quy phạm pháp luật.</w:t>
            </w:r>
            <w:r w:rsidRPr="00E9050C">
              <w:rPr>
                <w:rFonts w:eastAsia="Times New Roman" w:cs="Times New Roman"/>
                <w:kern w:val="0"/>
                <w:sz w:val="26"/>
                <w:szCs w:val="26"/>
                <w:lang w:val="vi-VN"/>
                <w14:ligatures w14:val="none"/>
              </w:rPr>
              <w:t xml:space="preserve"> </w:t>
            </w:r>
          </w:p>
        </w:tc>
        <w:tc>
          <w:tcPr>
            <w:tcW w:w="1417" w:type="dxa"/>
          </w:tcPr>
          <w:p w14:paraId="726C6F45" w14:textId="1556BA4D" w:rsidR="00395912" w:rsidRPr="00E9050C" w:rsidRDefault="00C71918" w:rsidP="00395912">
            <w:pPr>
              <w:rPr>
                <w:rFonts w:cs="Times New Roman"/>
                <w:sz w:val="26"/>
                <w:szCs w:val="26"/>
              </w:rPr>
            </w:pPr>
            <w:r w:rsidRPr="00E9050C">
              <w:rPr>
                <w:rFonts w:cs="Times New Roman"/>
                <w:sz w:val="26"/>
                <w:szCs w:val="26"/>
              </w:rPr>
              <w:t>01/04/2025</w:t>
            </w:r>
          </w:p>
        </w:tc>
      </w:tr>
      <w:tr w:rsidR="00E9050C" w:rsidRPr="00E9050C" w14:paraId="5377F3C6" w14:textId="44F5B189" w:rsidTr="00F21E8C">
        <w:tc>
          <w:tcPr>
            <w:tcW w:w="1980" w:type="dxa"/>
          </w:tcPr>
          <w:p w14:paraId="5288D8CD" w14:textId="3449CBBC" w:rsidR="00395912" w:rsidRPr="00E9050C" w:rsidRDefault="00FD31F5" w:rsidP="00F21E8C">
            <w:pPr>
              <w:shd w:val="clear" w:color="auto" w:fill="FFFFFF"/>
              <w:spacing w:after="360" w:line="315" w:lineRule="atLeast"/>
              <w:outlineLvl w:val="3"/>
              <w:rPr>
                <w:rFonts w:eastAsia="Times New Roman" w:cs="Times New Roman"/>
                <w:b/>
                <w:bCs/>
                <w:caps/>
                <w:kern w:val="0"/>
                <w:sz w:val="26"/>
                <w:szCs w:val="26"/>
                <w:lang w:val="vi-VN"/>
                <w14:ligatures w14:val="none"/>
              </w:rPr>
            </w:pPr>
            <w:r w:rsidRPr="00E9050C">
              <w:rPr>
                <w:rFonts w:eastAsia="Times New Roman" w:cs="Times New Roman"/>
                <w:b/>
                <w:bCs/>
                <w:kern w:val="0"/>
                <w:sz w:val="26"/>
                <w:szCs w:val="26"/>
                <w14:ligatures w14:val="none"/>
              </w:rPr>
              <w:t xml:space="preserve">Luật sửa đổi, bổ sung một số điều của Luật Ban hành văn bản quy phạm pháp </w:t>
            </w:r>
            <w:r w:rsidR="00F21E8C" w:rsidRPr="00E9050C">
              <w:rPr>
                <w:rFonts w:eastAsia="Times New Roman" w:cs="Times New Roman"/>
                <w:b/>
                <w:bCs/>
                <w:kern w:val="0"/>
                <w:sz w:val="26"/>
                <w:szCs w:val="26"/>
                <w14:ligatures w14:val="none"/>
              </w:rPr>
              <w:t>luật</w:t>
            </w:r>
          </w:p>
        </w:tc>
        <w:tc>
          <w:tcPr>
            <w:tcW w:w="2126" w:type="dxa"/>
          </w:tcPr>
          <w:p w14:paraId="66F21B2B" w14:textId="48E22C9F" w:rsidR="00395912" w:rsidRPr="00E9050C" w:rsidRDefault="00395912" w:rsidP="00395912">
            <w:pPr>
              <w:jc w:val="center"/>
              <w:rPr>
                <w:rFonts w:cs="Times New Roman"/>
                <w:sz w:val="26"/>
                <w:szCs w:val="26"/>
              </w:rPr>
            </w:pPr>
            <w:r w:rsidRPr="00E9050C">
              <w:rPr>
                <w:rFonts w:cs="Times New Roman"/>
                <w:sz w:val="26"/>
                <w:szCs w:val="26"/>
              </w:rPr>
              <w:t>87/2025/QH15</w:t>
            </w:r>
          </w:p>
        </w:tc>
        <w:tc>
          <w:tcPr>
            <w:tcW w:w="1418" w:type="dxa"/>
          </w:tcPr>
          <w:p w14:paraId="710933A2" w14:textId="6576996E" w:rsidR="00395912" w:rsidRPr="00E9050C" w:rsidRDefault="00395912" w:rsidP="00395912">
            <w:pPr>
              <w:jc w:val="center"/>
              <w:rPr>
                <w:rFonts w:cs="Times New Roman"/>
                <w:sz w:val="26"/>
                <w:szCs w:val="26"/>
              </w:rPr>
            </w:pPr>
            <w:r w:rsidRPr="00E9050C">
              <w:rPr>
                <w:rFonts w:cs="Times New Roman"/>
                <w:sz w:val="26"/>
                <w:szCs w:val="26"/>
              </w:rPr>
              <w:t>25/06/2025</w:t>
            </w:r>
          </w:p>
        </w:tc>
        <w:tc>
          <w:tcPr>
            <w:tcW w:w="1559" w:type="dxa"/>
          </w:tcPr>
          <w:p w14:paraId="090EC717" w14:textId="6E966F91" w:rsidR="00395912" w:rsidRPr="00E9050C" w:rsidRDefault="00395912" w:rsidP="00395912">
            <w:pPr>
              <w:jc w:val="center"/>
              <w:rPr>
                <w:rFonts w:cs="Times New Roman"/>
                <w:sz w:val="26"/>
                <w:szCs w:val="26"/>
              </w:rPr>
            </w:pPr>
            <w:r w:rsidRPr="00E9050C">
              <w:rPr>
                <w:rFonts w:cs="Times New Roman"/>
                <w:sz w:val="26"/>
                <w:szCs w:val="26"/>
              </w:rPr>
              <w:t>Quốc hội</w:t>
            </w:r>
          </w:p>
        </w:tc>
        <w:tc>
          <w:tcPr>
            <w:tcW w:w="5670" w:type="dxa"/>
          </w:tcPr>
          <w:p w14:paraId="64E35097" w14:textId="77777777" w:rsidR="00395912" w:rsidRPr="00E9050C" w:rsidRDefault="00395912" w:rsidP="00630F0F">
            <w:pPr>
              <w:jc w:val="both"/>
              <w:rPr>
                <w:rFonts w:cs="Times New Roman"/>
                <w:sz w:val="26"/>
                <w:szCs w:val="26"/>
              </w:rPr>
            </w:pPr>
            <w:r w:rsidRPr="00E9050C">
              <w:rPr>
                <w:rFonts w:cs="Times New Roman"/>
                <w:sz w:val="26"/>
                <w:szCs w:val="26"/>
              </w:rPr>
              <w:t>Mở rộng loại VBQPPL (cấp tỉnh, cấp xã); làm rõ công bố, thẩm quyền cấp xã, trách nhiệm lập chương trình lập pháp, chuyển tiếp với văn bản cấp huyện.</w:t>
            </w:r>
          </w:p>
          <w:p w14:paraId="16F86CF0" w14:textId="6468BF16" w:rsidR="00FD31F5" w:rsidRPr="00E9050C" w:rsidRDefault="00F21E8C" w:rsidP="00630F0F">
            <w:pPr>
              <w:shd w:val="clear" w:color="auto" w:fill="FFFFFF"/>
              <w:spacing w:after="360" w:line="315" w:lineRule="atLeast"/>
              <w:jc w:val="both"/>
              <w:outlineLvl w:val="3"/>
              <w:rPr>
                <w:rFonts w:eastAsia="Times New Roman" w:cs="Times New Roman"/>
                <w:caps/>
                <w:kern w:val="0"/>
                <w:sz w:val="26"/>
                <w:szCs w:val="26"/>
                <w:lang w:val="vi-VN"/>
                <w14:ligatures w14:val="none"/>
              </w:rPr>
            </w:pPr>
            <w:r w:rsidRPr="00E9050C">
              <w:rPr>
                <w:rFonts w:cs="Times New Roman"/>
                <w:sz w:val="26"/>
                <w:szCs w:val="26"/>
                <w:shd w:val="clear" w:color="auto" w:fill="FFFFFF"/>
                <w:lang w:val="vi-VN"/>
              </w:rPr>
              <w:t>(</w:t>
            </w:r>
            <w:r w:rsidR="00151C4C" w:rsidRPr="00E9050C">
              <w:rPr>
                <w:rFonts w:cs="Times New Roman"/>
                <w:i/>
                <w:iCs/>
                <w:sz w:val="26"/>
                <w:szCs w:val="26"/>
                <w:shd w:val="clear" w:color="auto" w:fill="FFFFFF"/>
              </w:rPr>
              <w:t>thay thế</w:t>
            </w:r>
            <w:r w:rsidRPr="00E9050C">
              <w:rPr>
                <w:rFonts w:cs="Times New Roman"/>
                <w:i/>
                <w:iCs/>
                <w:sz w:val="26"/>
                <w:szCs w:val="26"/>
                <w:shd w:val="clear" w:color="auto" w:fill="FFFFFF"/>
                <w:lang w:val="vi-VN"/>
              </w:rPr>
              <w:t xml:space="preserve"> </w:t>
            </w:r>
            <w:r w:rsidR="00FD31F5" w:rsidRPr="00E9050C">
              <w:rPr>
                <w:rFonts w:cs="Times New Roman"/>
                <w:i/>
                <w:iCs/>
                <w:sz w:val="26"/>
                <w:szCs w:val="26"/>
                <w:shd w:val="clear" w:color="auto" w:fill="FFFFFF"/>
              </w:rPr>
              <w:t>Luật Ban hành văn bản quy phạm pháp luật số 64/2025/</w:t>
            </w:r>
            <w:r w:rsidRPr="00E9050C">
              <w:rPr>
                <w:rFonts w:cs="Times New Roman"/>
                <w:i/>
                <w:iCs/>
                <w:sz w:val="26"/>
                <w:szCs w:val="26"/>
                <w:shd w:val="clear" w:color="auto" w:fill="FFFFFF"/>
              </w:rPr>
              <w:t>QH15</w:t>
            </w:r>
            <w:r w:rsidRPr="00E9050C">
              <w:rPr>
                <w:rFonts w:cs="Times New Roman"/>
                <w:sz w:val="26"/>
                <w:szCs w:val="26"/>
                <w:shd w:val="clear" w:color="auto" w:fill="FFFFFF"/>
                <w:lang w:val="vi-VN"/>
              </w:rPr>
              <w:t>)</w:t>
            </w:r>
          </w:p>
        </w:tc>
        <w:tc>
          <w:tcPr>
            <w:tcW w:w="1417" w:type="dxa"/>
          </w:tcPr>
          <w:p w14:paraId="20A8BE32" w14:textId="4BCF7DC0" w:rsidR="00395912" w:rsidRPr="00E9050C" w:rsidRDefault="00C71918" w:rsidP="00395912">
            <w:pPr>
              <w:rPr>
                <w:rFonts w:cs="Times New Roman"/>
                <w:sz w:val="26"/>
                <w:szCs w:val="26"/>
              </w:rPr>
            </w:pPr>
            <w:r w:rsidRPr="00E9050C">
              <w:rPr>
                <w:rFonts w:cs="Times New Roman"/>
                <w:sz w:val="26"/>
                <w:szCs w:val="26"/>
              </w:rPr>
              <w:t>01/07/2025</w:t>
            </w:r>
          </w:p>
        </w:tc>
      </w:tr>
      <w:tr w:rsidR="00E9050C" w:rsidRPr="00E9050C" w14:paraId="33548199" w14:textId="04954D73" w:rsidTr="00F21E8C">
        <w:tc>
          <w:tcPr>
            <w:tcW w:w="1980" w:type="dxa"/>
          </w:tcPr>
          <w:p w14:paraId="5232905A" w14:textId="2E08F6F8" w:rsidR="00395912" w:rsidRPr="00E9050C" w:rsidRDefault="00395912" w:rsidP="00D416E4">
            <w:pPr>
              <w:spacing w:before="240"/>
              <w:rPr>
                <w:rFonts w:cs="Times New Roman"/>
                <w:b/>
                <w:bCs/>
                <w:sz w:val="26"/>
                <w:szCs w:val="26"/>
              </w:rPr>
            </w:pPr>
            <w:r w:rsidRPr="00E9050C">
              <w:rPr>
                <w:rFonts w:cs="Times New Roman"/>
                <w:b/>
                <w:bCs/>
                <w:sz w:val="26"/>
                <w:szCs w:val="26"/>
              </w:rPr>
              <w:lastRenderedPageBreak/>
              <w:t>Luật Công nghiệp Công nghệ số</w:t>
            </w:r>
          </w:p>
        </w:tc>
        <w:tc>
          <w:tcPr>
            <w:tcW w:w="2126" w:type="dxa"/>
          </w:tcPr>
          <w:p w14:paraId="78D8BC1C" w14:textId="10477E86" w:rsidR="00395912" w:rsidRPr="00E9050C" w:rsidRDefault="00395912" w:rsidP="00D416E4">
            <w:pPr>
              <w:tabs>
                <w:tab w:val="left" w:pos="1171"/>
              </w:tabs>
              <w:spacing w:before="240"/>
              <w:rPr>
                <w:rFonts w:cs="Times New Roman"/>
                <w:sz w:val="26"/>
                <w:szCs w:val="26"/>
              </w:rPr>
            </w:pPr>
            <w:r w:rsidRPr="00E9050C">
              <w:rPr>
                <w:rFonts w:cs="Times New Roman"/>
                <w:sz w:val="26"/>
                <w:szCs w:val="26"/>
              </w:rPr>
              <w:t>71/2025/QH15</w:t>
            </w:r>
          </w:p>
        </w:tc>
        <w:tc>
          <w:tcPr>
            <w:tcW w:w="1418" w:type="dxa"/>
          </w:tcPr>
          <w:p w14:paraId="2DB58232" w14:textId="2330B47B" w:rsidR="00395912" w:rsidRPr="00E9050C" w:rsidRDefault="00395912" w:rsidP="00D416E4">
            <w:pPr>
              <w:spacing w:before="240"/>
              <w:jc w:val="center"/>
              <w:rPr>
                <w:rFonts w:cs="Times New Roman"/>
                <w:sz w:val="26"/>
                <w:szCs w:val="26"/>
              </w:rPr>
            </w:pPr>
            <w:r w:rsidRPr="00E9050C">
              <w:rPr>
                <w:rFonts w:cs="Times New Roman"/>
                <w:sz w:val="26"/>
                <w:szCs w:val="26"/>
              </w:rPr>
              <w:t>14/06/2025</w:t>
            </w:r>
          </w:p>
        </w:tc>
        <w:tc>
          <w:tcPr>
            <w:tcW w:w="1559" w:type="dxa"/>
          </w:tcPr>
          <w:p w14:paraId="2750941A" w14:textId="70CBE6CB" w:rsidR="00395912" w:rsidRPr="00E9050C" w:rsidRDefault="00395912" w:rsidP="00D416E4">
            <w:pPr>
              <w:spacing w:before="240"/>
              <w:jc w:val="center"/>
              <w:rPr>
                <w:rFonts w:cs="Times New Roman"/>
                <w:sz w:val="26"/>
                <w:szCs w:val="26"/>
              </w:rPr>
            </w:pPr>
            <w:r w:rsidRPr="00E9050C">
              <w:rPr>
                <w:rFonts w:cs="Times New Roman"/>
                <w:sz w:val="26"/>
                <w:szCs w:val="26"/>
              </w:rPr>
              <w:t>Quốc hội</w:t>
            </w:r>
          </w:p>
        </w:tc>
        <w:tc>
          <w:tcPr>
            <w:tcW w:w="5670" w:type="dxa"/>
          </w:tcPr>
          <w:p w14:paraId="24EBC0F7" w14:textId="6FDAE0DF" w:rsidR="00974815" w:rsidRPr="00E9050C" w:rsidRDefault="00974815" w:rsidP="00D416E4">
            <w:pPr>
              <w:pStyle w:val="NormalWeb"/>
              <w:shd w:val="clear" w:color="auto" w:fill="FFFFFF"/>
              <w:spacing w:before="240" w:beforeAutospacing="0" w:after="120" w:afterAutospacing="0" w:line="234" w:lineRule="atLeast"/>
              <w:jc w:val="both"/>
              <w:rPr>
                <w:sz w:val="26"/>
                <w:szCs w:val="26"/>
              </w:rPr>
            </w:pPr>
            <w:r w:rsidRPr="00E9050C">
              <w:rPr>
                <w:sz w:val="26"/>
                <w:szCs w:val="26"/>
              </w:rPr>
              <w:t xml:space="preserve">1. </w:t>
            </w:r>
            <w:r w:rsidR="00F21E8C" w:rsidRPr="00E9050C">
              <w:rPr>
                <w:sz w:val="26"/>
                <w:szCs w:val="26"/>
              </w:rPr>
              <w:t>Q</w:t>
            </w:r>
            <w:r w:rsidRPr="00E9050C">
              <w:rPr>
                <w:sz w:val="26"/>
                <w:szCs w:val="26"/>
              </w:rPr>
              <w:t>uy định về phát triển công nghiệp công nghệ số, công nghiệp bán dẫn, trí tuệ nhân tạo, tài sản số, quyền và trách nhiệm của cơ quan, tổ chức, cá nhân có liên quan.</w:t>
            </w:r>
          </w:p>
          <w:p w14:paraId="03567F3A" w14:textId="7013606B" w:rsidR="00974815" w:rsidRPr="00E9050C" w:rsidRDefault="00974815" w:rsidP="00D416E4">
            <w:pPr>
              <w:pStyle w:val="NormalWeb"/>
              <w:shd w:val="clear" w:color="auto" w:fill="FFFFFF"/>
              <w:spacing w:before="240" w:beforeAutospacing="0" w:after="120" w:afterAutospacing="0" w:line="234" w:lineRule="atLeast"/>
              <w:jc w:val="both"/>
              <w:rPr>
                <w:sz w:val="26"/>
                <w:szCs w:val="26"/>
              </w:rPr>
            </w:pPr>
            <w:r w:rsidRPr="00E9050C">
              <w:rPr>
                <w:sz w:val="26"/>
                <w:szCs w:val="26"/>
              </w:rPr>
              <w:t xml:space="preserve">2. </w:t>
            </w:r>
            <w:r w:rsidR="00630F0F">
              <w:rPr>
                <w:sz w:val="26"/>
                <w:szCs w:val="26"/>
              </w:rPr>
              <w:t>K</w:t>
            </w:r>
            <w:r w:rsidRPr="00E9050C">
              <w:rPr>
                <w:sz w:val="26"/>
                <w:szCs w:val="26"/>
              </w:rPr>
              <w:t>hông điều chỉnh hoạt động công nghiệp công nghệ số chỉ phục vụ mục đích quốc phòng, an ninh, hoạt động cơ yếu để bảo vệ thông tin bí mật nhà nước.</w:t>
            </w:r>
          </w:p>
          <w:p w14:paraId="594E7E6A" w14:textId="3A1D800B" w:rsidR="00974815" w:rsidRPr="00E9050C" w:rsidRDefault="00974815" w:rsidP="00D416E4">
            <w:pPr>
              <w:spacing w:before="240"/>
              <w:rPr>
                <w:rFonts w:cs="Times New Roman"/>
                <w:sz w:val="26"/>
                <w:szCs w:val="26"/>
              </w:rPr>
            </w:pPr>
          </w:p>
        </w:tc>
        <w:tc>
          <w:tcPr>
            <w:tcW w:w="1417" w:type="dxa"/>
          </w:tcPr>
          <w:p w14:paraId="54AE6099" w14:textId="77777777" w:rsidR="00395912" w:rsidRPr="00E9050C" w:rsidRDefault="00C71918" w:rsidP="00D416E4">
            <w:pPr>
              <w:spacing w:before="240"/>
              <w:rPr>
                <w:rFonts w:cs="Times New Roman"/>
                <w:sz w:val="26"/>
                <w:szCs w:val="26"/>
              </w:rPr>
            </w:pPr>
            <w:r w:rsidRPr="00E9050C">
              <w:rPr>
                <w:rFonts w:cs="Times New Roman"/>
                <w:sz w:val="26"/>
                <w:szCs w:val="26"/>
              </w:rPr>
              <w:t>01/01/2026</w:t>
            </w:r>
          </w:p>
          <w:p w14:paraId="6EC8DA9D" w14:textId="7D6B1FFA" w:rsidR="00151C4C" w:rsidRPr="00630F0F" w:rsidRDefault="00151C4C" w:rsidP="00D416E4">
            <w:pPr>
              <w:spacing w:before="240"/>
              <w:rPr>
                <w:rFonts w:cs="Times New Roman"/>
                <w:i/>
                <w:iCs/>
                <w:sz w:val="26"/>
                <w:szCs w:val="26"/>
              </w:rPr>
            </w:pPr>
            <w:r w:rsidRPr="00630F0F">
              <w:rPr>
                <w:rFonts w:cs="Times New Roman"/>
                <w:i/>
                <w:iCs/>
                <w:sz w:val="26"/>
                <w:szCs w:val="26"/>
                <w:shd w:val="clear" w:color="auto" w:fill="FFFFFF"/>
              </w:rPr>
              <w:t>Tuy nhiên, một số điều khoản của luật sẽ có hiệu lực sớm hơn, từ ngày 01 tháng 07 năm 2025.</w:t>
            </w:r>
            <w:r w:rsidRPr="00630F0F">
              <w:rPr>
                <w:rStyle w:val="uv3um"/>
                <w:rFonts w:cs="Times New Roman"/>
                <w:i/>
                <w:iCs/>
                <w:sz w:val="26"/>
                <w:szCs w:val="26"/>
                <w:shd w:val="clear" w:color="auto" w:fill="FFFFFF"/>
              </w:rPr>
              <w:t> </w:t>
            </w:r>
          </w:p>
        </w:tc>
      </w:tr>
      <w:tr w:rsidR="00E9050C" w:rsidRPr="00E9050C" w14:paraId="67B71DA1" w14:textId="77777777" w:rsidTr="00E9050C">
        <w:trPr>
          <w:trHeight w:val="472"/>
        </w:trPr>
        <w:tc>
          <w:tcPr>
            <w:tcW w:w="14170" w:type="dxa"/>
            <w:gridSpan w:val="6"/>
            <w:shd w:val="clear" w:color="auto" w:fill="FFC000"/>
          </w:tcPr>
          <w:p w14:paraId="2BC04E7F" w14:textId="77777777" w:rsidR="003540BD" w:rsidRPr="00E9050C" w:rsidRDefault="003540BD" w:rsidP="00395912">
            <w:pPr>
              <w:rPr>
                <w:rFonts w:cs="Times New Roman"/>
                <w:b/>
                <w:bCs/>
                <w:sz w:val="26"/>
                <w:szCs w:val="26"/>
                <w:lang w:val="vi-VN"/>
              </w:rPr>
            </w:pPr>
          </w:p>
          <w:p w14:paraId="1E3B250E" w14:textId="41E95067" w:rsidR="003540BD" w:rsidRDefault="003540BD" w:rsidP="00395912">
            <w:pPr>
              <w:rPr>
                <w:rFonts w:cs="Times New Roman"/>
                <w:b/>
                <w:bCs/>
                <w:sz w:val="26"/>
                <w:szCs w:val="26"/>
                <w:lang w:val="vi-VN"/>
              </w:rPr>
            </w:pPr>
            <w:r w:rsidRPr="00E9050C">
              <w:rPr>
                <w:rFonts w:cs="Times New Roman"/>
                <w:b/>
                <w:bCs/>
                <w:sz w:val="26"/>
                <w:szCs w:val="26"/>
              </w:rPr>
              <w:t>NGHỊ</w:t>
            </w:r>
            <w:r w:rsidRPr="00E9050C">
              <w:rPr>
                <w:rFonts w:cs="Times New Roman"/>
                <w:b/>
                <w:bCs/>
                <w:sz w:val="26"/>
                <w:szCs w:val="26"/>
                <w:lang w:val="vi-VN"/>
              </w:rPr>
              <w:t xml:space="preserve"> ĐỊNH</w:t>
            </w:r>
            <w:r w:rsidR="00630F0F">
              <w:rPr>
                <w:rFonts w:cs="Times New Roman"/>
                <w:b/>
                <w:bCs/>
                <w:sz w:val="26"/>
                <w:szCs w:val="26"/>
                <w:lang w:val="vi-VN"/>
              </w:rPr>
              <w:t xml:space="preserve"> (06)</w:t>
            </w:r>
          </w:p>
          <w:p w14:paraId="6838D7AE" w14:textId="29187EAC" w:rsidR="00E9050C" w:rsidRPr="00E9050C" w:rsidRDefault="00E9050C" w:rsidP="00395912">
            <w:pPr>
              <w:rPr>
                <w:rFonts w:cs="Times New Roman"/>
                <w:sz w:val="26"/>
                <w:szCs w:val="26"/>
              </w:rPr>
            </w:pPr>
          </w:p>
        </w:tc>
      </w:tr>
      <w:tr w:rsidR="00E9050C" w:rsidRPr="00E9050C" w14:paraId="3BC31A29" w14:textId="2A77AED3" w:rsidTr="00F21E8C">
        <w:tc>
          <w:tcPr>
            <w:tcW w:w="1980" w:type="dxa"/>
          </w:tcPr>
          <w:p w14:paraId="16210A6A" w14:textId="49280B52" w:rsidR="00395912" w:rsidRPr="00E9050C" w:rsidRDefault="00974815" w:rsidP="00D416E4">
            <w:pPr>
              <w:jc w:val="both"/>
              <w:rPr>
                <w:rFonts w:cs="Times New Roman"/>
                <w:b/>
                <w:bCs/>
                <w:sz w:val="26"/>
                <w:szCs w:val="26"/>
              </w:rPr>
            </w:pPr>
            <w:r w:rsidRPr="00E9050C">
              <w:rPr>
                <w:rFonts w:cs="Times New Roman"/>
                <w:b/>
                <w:bCs/>
                <w:sz w:val="26"/>
                <w:szCs w:val="26"/>
              </w:rPr>
              <w:t>Nghị định Quy định chi tiết thi hành một số điều của Luật Đầu tư công</w:t>
            </w:r>
          </w:p>
        </w:tc>
        <w:tc>
          <w:tcPr>
            <w:tcW w:w="2126" w:type="dxa"/>
          </w:tcPr>
          <w:p w14:paraId="0C9936B7" w14:textId="62522667" w:rsidR="00395912" w:rsidRPr="00E9050C" w:rsidRDefault="00395912" w:rsidP="00D416E4">
            <w:pPr>
              <w:spacing w:before="240"/>
              <w:rPr>
                <w:rFonts w:cs="Times New Roman"/>
                <w:sz w:val="26"/>
                <w:szCs w:val="26"/>
              </w:rPr>
            </w:pPr>
            <w:r w:rsidRPr="00E9050C">
              <w:rPr>
                <w:rFonts w:cs="Times New Roman"/>
                <w:sz w:val="26"/>
                <w:szCs w:val="26"/>
              </w:rPr>
              <w:t>85/2025/NĐ-CP</w:t>
            </w:r>
          </w:p>
        </w:tc>
        <w:tc>
          <w:tcPr>
            <w:tcW w:w="1418" w:type="dxa"/>
          </w:tcPr>
          <w:p w14:paraId="6CD4B26A" w14:textId="41FB9FE1" w:rsidR="00395912" w:rsidRPr="00E9050C" w:rsidRDefault="00395912" w:rsidP="00D416E4">
            <w:pPr>
              <w:spacing w:before="240"/>
              <w:jc w:val="center"/>
              <w:rPr>
                <w:rFonts w:cs="Times New Roman"/>
                <w:sz w:val="26"/>
                <w:szCs w:val="26"/>
              </w:rPr>
            </w:pPr>
            <w:r w:rsidRPr="00E9050C">
              <w:rPr>
                <w:rFonts w:cs="Times New Roman"/>
                <w:sz w:val="26"/>
                <w:szCs w:val="26"/>
              </w:rPr>
              <w:t>08/04/2025</w:t>
            </w:r>
          </w:p>
        </w:tc>
        <w:tc>
          <w:tcPr>
            <w:tcW w:w="1559" w:type="dxa"/>
          </w:tcPr>
          <w:p w14:paraId="36CD8598" w14:textId="1B8C99AE" w:rsidR="00395912" w:rsidRPr="00E9050C" w:rsidRDefault="00395912" w:rsidP="00D416E4">
            <w:pPr>
              <w:spacing w:before="240"/>
              <w:jc w:val="center"/>
              <w:rPr>
                <w:rFonts w:cs="Times New Roman"/>
                <w:sz w:val="26"/>
                <w:szCs w:val="26"/>
              </w:rPr>
            </w:pPr>
            <w:r w:rsidRPr="00E9050C">
              <w:rPr>
                <w:rFonts w:cs="Times New Roman"/>
                <w:sz w:val="26"/>
                <w:szCs w:val="26"/>
              </w:rPr>
              <w:t>Chính phủ</w:t>
            </w:r>
          </w:p>
        </w:tc>
        <w:tc>
          <w:tcPr>
            <w:tcW w:w="5670" w:type="dxa"/>
          </w:tcPr>
          <w:p w14:paraId="058AE014" w14:textId="6E2E2DEB" w:rsidR="00395912" w:rsidRPr="00E9050C" w:rsidRDefault="00395912" w:rsidP="00D416E4">
            <w:pPr>
              <w:spacing w:before="240"/>
              <w:jc w:val="both"/>
              <w:rPr>
                <w:rFonts w:cs="Times New Roman"/>
                <w:sz w:val="26"/>
                <w:szCs w:val="26"/>
              </w:rPr>
            </w:pPr>
            <w:r w:rsidRPr="00E9050C">
              <w:rPr>
                <w:rFonts w:cs="Times New Roman"/>
                <w:sz w:val="26"/>
                <w:szCs w:val="26"/>
              </w:rPr>
              <w:t>Hướng dẫn chi tiết quy trình đầu tư, phân loại dự án, ngành sử dụng vốn, phân cấp thẩm quyền, hệ thống dữ liệu…</w:t>
            </w:r>
          </w:p>
        </w:tc>
        <w:tc>
          <w:tcPr>
            <w:tcW w:w="1417" w:type="dxa"/>
          </w:tcPr>
          <w:p w14:paraId="4C7A9CCF" w14:textId="02FD5056" w:rsidR="00395912" w:rsidRPr="00E9050C" w:rsidRDefault="00C71918" w:rsidP="00D416E4">
            <w:pPr>
              <w:spacing w:before="240"/>
              <w:rPr>
                <w:rFonts w:cs="Times New Roman"/>
                <w:sz w:val="26"/>
                <w:szCs w:val="26"/>
              </w:rPr>
            </w:pPr>
            <w:r w:rsidRPr="00E9050C">
              <w:rPr>
                <w:rFonts w:cs="Times New Roman"/>
                <w:sz w:val="26"/>
                <w:szCs w:val="26"/>
              </w:rPr>
              <w:t>08/04/2025</w:t>
            </w:r>
          </w:p>
        </w:tc>
      </w:tr>
      <w:tr w:rsidR="00E9050C" w:rsidRPr="00E9050C" w14:paraId="0D454BE1" w14:textId="16DE87F8" w:rsidTr="00F21E8C">
        <w:tc>
          <w:tcPr>
            <w:tcW w:w="1980" w:type="dxa"/>
          </w:tcPr>
          <w:p w14:paraId="2B3CCF12" w14:textId="2A0A402F" w:rsidR="004A2D60" w:rsidRPr="00E9050C" w:rsidRDefault="004A2D60" w:rsidP="00D416E4">
            <w:pPr>
              <w:jc w:val="both"/>
              <w:rPr>
                <w:rFonts w:cs="Times New Roman"/>
                <w:b/>
                <w:bCs/>
                <w:sz w:val="26"/>
                <w:szCs w:val="26"/>
              </w:rPr>
            </w:pPr>
            <w:r w:rsidRPr="00E9050C">
              <w:rPr>
                <w:rFonts w:cs="Times New Roman"/>
                <w:b/>
                <w:bCs/>
                <w:sz w:val="26"/>
                <w:szCs w:val="26"/>
              </w:rPr>
              <w:t xml:space="preserve">Nghị định Sửa đổi, bổ sung một số điều của Nghị định số 60/2021/NĐ-CP ngày 21 tháng 6 năm 2021 của Chính phủ quy định cơ chế tự chủ tài chính </w:t>
            </w:r>
            <w:r w:rsidRPr="00E9050C">
              <w:rPr>
                <w:rFonts w:cs="Times New Roman"/>
                <w:b/>
                <w:bCs/>
                <w:sz w:val="26"/>
                <w:szCs w:val="26"/>
              </w:rPr>
              <w:lastRenderedPageBreak/>
              <w:t>của đơn vị sự nghiệp công lập</w:t>
            </w:r>
          </w:p>
          <w:p w14:paraId="6417097E" w14:textId="563ADCFE" w:rsidR="00395912" w:rsidRPr="00E9050C" w:rsidRDefault="00395912" w:rsidP="00D416E4">
            <w:pPr>
              <w:rPr>
                <w:rFonts w:cs="Times New Roman"/>
                <w:b/>
                <w:bCs/>
                <w:sz w:val="26"/>
                <w:szCs w:val="26"/>
              </w:rPr>
            </w:pPr>
          </w:p>
        </w:tc>
        <w:tc>
          <w:tcPr>
            <w:tcW w:w="2126" w:type="dxa"/>
          </w:tcPr>
          <w:p w14:paraId="62D40E9F" w14:textId="20A94451" w:rsidR="00395912" w:rsidRPr="00E9050C" w:rsidRDefault="00395912" w:rsidP="00D416E4">
            <w:pPr>
              <w:spacing w:line="360" w:lineRule="auto"/>
              <w:rPr>
                <w:rFonts w:cs="Times New Roman"/>
                <w:sz w:val="26"/>
                <w:szCs w:val="26"/>
              </w:rPr>
            </w:pPr>
            <w:r w:rsidRPr="00E9050C">
              <w:rPr>
                <w:rFonts w:cs="Times New Roman"/>
                <w:sz w:val="26"/>
                <w:szCs w:val="26"/>
              </w:rPr>
              <w:lastRenderedPageBreak/>
              <w:t>111/2025/NĐ-CP</w:t>
            </w:r>
          </w:p>
        </w:tc>
        <w:tc>
          <w:tcPr>
            <w:tcW w:w="1418" w:type="dxa"/>
          </w:tcPr>
          <w:p w14:paraId="7C41E085" w14:textId="7F2B27B1" w:rsidR="00395912" w:rsidRPr="00E9050C" w:rsidRDefault="00395912" w:rsidP="00D416E4">
            <w:pPr>
              <w:spacing w:line="360" w:lineRule="auto"/>
              <w:jc w:val="center"/>
              <w:rPr>
                <w:rFonts w:cs="Times New Roman"/>
                <w:sz w:val="26"/>
                <w:szCs w:val="26"/>
              </w:rPr>
            </w:pPr>
            <w:r w:rsidRPr="00E9050C">
              <w:rPr>
                <w:rFonts w:cs="Times New Roman"/>
                <w:sz w:val="26"/>
                <w:szCs w:val="26"/>
              </w:rPr>
              <w:t>22/05/2025</w:t>
            </w:r>
          </w:p>
        </w:tc>
        <w:tc>
          <w:tcPr>
            <w:tcW w:w="1559" w:type="dxa"/>
          </w:tcPr>
          <w:p w14:paraId="064F4AB4" w14:textId="7634B4A6" w:rsidR="00395912" w:rsidRPr="00E9050C" w:rsidRDefault="00395912" w:rsidP="00D416E4">
            <w:pPr>
              <w:spacing w:line="360" w:lineRule="auto"/>
              <w:jc w:val="center"/>
              <w:rPr>
                <w:rFonts w:cs="Times New Roman"/>
                <w:sz w:val="26"/>
                <w:szCs w:val="26"/>
              </w:rPr>
            </w:pPr>
            <w:r w:rsidRPr="00E9050C">
              <w:rPr>
                <w:rFonts w:cs="Times New Roman"/>
                <w:sz w:val="26"/>
                <w:szCs w:val="26"/>
              </w:rPr>
              <w:t>Chính phủ</w:t>
            </w:r>
          </w:p>
        </w:tc>
        <w:tc>
          <w:tcPr>
            <w:tcW w:w="5670" w:type="dxa"/>
          </w:tcPr>
          <w:p w14:paraId="6F9821CF" w14:textId="5554C52B" w:rsidR="00395912" w:rsidRPr="00E9050C" w:rsidRDefault="00395912" w:rsidP="00D416E4">
            <w:pPr>
              <w:jc w:val="both"/>
              <w:rPr>
                <w:rFonts w:cs="Times New Roman"/>
                <w:sz w:val="26"/>
                <w:szCs w:val="26"/>
              </w:rPr>
            </w:pPr>
            <w:r w:rsidRPr="00E9050C">
              <w:rPr>
                <w:rFonts w:cs="Times New Roman"/>
                <w:sz w:val="26"/>
                <w:szCs w:val="26"/>
              </w:rPr>
              <w:t xml:space="preserve">Sửa đổi NĐ </w:t>
            </w:r>
            <w:r w:rsidR="00995E9C" w:rsidRPr="00E9050C">
              <w:rPr>
                <w:rFonts w:cs="Times New Roman"/>
                <w:sz w:val="26"/>
                <w:szCs w:val="26"/>
              </w:rPr>
              <w:t xml:space="preserve">số </w:t>
            </w:r>
            <w:r w:rsidRPr="00E9050C">
              <w:rPr>
                <w:rFonts w:cs="Times New Roman"/>
                <w:sz w:val="26"/>
                <w:szCs w:val="26"/>
              </w:rPr>
              <w:t>60/2021</w:t>
            </w:r>
            <w:r w:rsidR="003540BD" w:rsidRPr="00E9050C">
              <w:rPr>
                <w:rFonts w:cs="Times New Roman"/>
                <w:sz w:val="26"/>
                <w:szCs w:val="26"/>
                <w:shd w:val="clear" w:color="auto" w:fill="FFFFFF"/>
              </w:rPr>
              <w:t>/NĐ-CP, ngày 21/6/2021</w:t>
            </w:r>
            <w:r w:rsidRPr="00E9050C">
              <w:rPr>
                <w:rFonts w:cs="Times New Roman"/>
                <w:sz w:val="26"/>
                <w:szCs w:val="26"/>
              </w:rPr>
              <w:t xml:space="preserve">: </w:t>
            </w:r>
            <w:r w:rsidR="003540BD" w:rsidRPr="00E9050C">
              <w:rPr>
                <w:rFonts w:cs="Times New Roman"/>
                <w:sz w:val="26"/>
                <w:szCs w:val="26"/>
              </w:rPr>
              <w:t>Cho</w:t>
            </w:r>
            <w:r w:rsidRPr="00E9050C">
              <w:rPr>
                <w:rFonts w:cs="Times New Roman"/>
                <w:sz w:val="26"/>
                <w:szCs w:val="26"/>
              </w:rPr>
              <w:t xml:space="preserve"> phép cung cấp dịch vụ sự nghiệp ngoài ngân sách, phân loại đơn vị, lập phương án tự chủ, trích lập quỹ nội bộ, điều chỉnh giá/phí, kế toán nội bộ.</w:t>
            </w:r>
          </w:p>
          <w:p w14:paraId="2AF17C96" w14:textId="337DCE43" w:rsidR="00974815" w:rsidRPr="00E9050C" w:rsidRDefault="003540BD" w:rsidP="00D416E4">
            <w:pPr>
              <w:jc w:val="both"/>
              <w:rPr>
                <w:rFonts w:cs="Times New Roman"/>
                <w:i/>
                <w:iCs/>
                <w:sz w:val="26"/>
                <w:szCs w:val="26"/>
                <w:lang w:val="vi-VN"/>
              </w:rPr>
            </w:pPr>
            <w:r w:rsidRPr="00E9050C">
              <w:rPr>
                <w:rFonts w:cs="Times New Roman"/>
                <w:i/>
                <w:iCs/>
                <w:sz w:val="26"/>
                <w:szCs w:val="26"/>
                <w:shd w:val="clear" w:color="auto" w:fill="FFFFFF"/>
                <w:lang w:val="vi-VN"/>
              </w:rPr>
              <w:t>(</w:t>
            </w:r>
            <w:r w:rsidR="00974815" w:rsidRPr="00E9050C">
              <w:rPr>
                <w:rFonts w:cs="Times New Roman"/>
                <w:i/>
                <w:iCs/>
                <w:sz w:val="26"/>
                <w:szCs w:val="26"/>
                <w:shd w:val="clear" w:color="auto" w:fill="FFFFFF"/>
              </w:rPr>
              <w:t>Nghị định 111/2025/NĐ-CP là nghị định mới nhất hướng dẫn cơ chế tự chủ tài chính của đơn vị sự nghiệp công lập, ban hành ngày 22/5/2025 và có hiệu lực từ ngày 07/7/2025, sửa đổi và bổ sung một số điều của Nghị định 60/2021/NĐ-CP</w:t>
            </w:r>
            <w:r w:rsidR="005D283C" w:rsidRPr="00E9050C">
              <w:rPr>
                <w:rFonts w:cs="Times New Roman"/>
                <w:i/>
                <w:iCs/>
                <w:sz w:val="26"/>
                <w:szCs w:val="26"/>
                <w:shd w:val="clear" w:color="auto" w:fill="FFFFFF"/>
              </w:rPr>
              <w:t>,</w:t>
            </w:r>
            <w:r w:rsidR="00D416E4">
              <w:rPr>
                <w:rFonts w:cs="Times New Roman"/>
                <w:i/>
                <w:iCs/>
                <w:sz w:val="26"/>
                <w:szCs w:val="26"/>
                <w:shd w:val="clear" w:color="auto" w:fill="FFFFFF"/>
              </w:rPr>
              <w:t xml:space="preserve"> </w:t>
            </w:r>
            <w:r w:rsidR="00D416E4" w:rsidRPr="00D416E4">
              <w:rPr>
                <w:rFonts w:cs="Times New Roman"/>
                <w:i/>
                <w:iCs/>
                <w:sz w:val="26"/>
                <w:szCs w:val="26"/>
                <w:shd w:val="clear" w:color="auto" w:fill="FFFFFF"/>
              </w:rPr>
              <w:t>Cảng hàng không quốc tế Tân Sơn Nhất - SGN</w:t>
            </w:r>
            <w:r w:rsidR="00FC7D36">
              <w:rPr>
                <w:rFonts w:cs="Times New Roman"/>
                <w:i/>
                <w:iCs/>
                <w:sz w:val="26"/>
                <w:szCs w:val="26"/>
                <w:shd w:val="clear" w:color="auto" w:fill="FFFFFF"/>
              </w:rPr>
              <w:t xml:space="preserve"> </w:t>
            </w:r>
            <w:r w:rsidR="00D416E4" w:rsidRPr="00D416E4">
              <w:rPr>
                <w:rFonts w:cs="Times New Roman"/>
                <w:i/>
                <w:iCs/>
                <w:sz w:val="26"/>
                <w:szCs w:val="26"/>
                <w:shd w:val="clear" w:color="auto" w:fill="FFFFFF"/>
              </w:rPr>
              <w:t xml:space="preserve">Cảng hàng không </w:t>
            </w:r>
            <w:r w:rsidR="00D416E4" w:rsidRPr="00D416E4">
              <w:rPr>
                <w:rFonts w:cs="Times New Roman"/>
                <w:i/>
                <w:iCs/>
                <w:sz w:val="26"/>
                <w:szCs w:val="26"/>
                <w:shd w:val="clear" w:color="auto" w:fill="FFFFFF"/>
              </w:rPr>
              <w:lastRenderedPageBreak/>
              <w:t xml:space="preserve">quốc tế Tân Sơn Nhất </w:t>
            </w:r>
            <w:r w:rsidR="00FC7D36">
              <w:rPr>
                <w:rFonts w:cs="Times New Roman"/>
                <w:i/>
                <w:iCs/>
                <w:sz w:val="26"/>
                <w:szCs w:val="26"/>
                <w:shd w:val="clear" w:color="auto" w:fill="FFFFFF"/>
              </w:rPr>
              <w:t>–</w:t>
            </w:r>
            <w:r w:rsidR="00D416E4" w:rsidRPr="00D416E4">
              <w:rPr>
                <w:rFonts w:cs="Times New Roman"/>
                <w:i/>
                <w:iCs/>
                <w:sz w:val="26"/>
                <w:szCs w:val="26"/>
                <w:shd w:val="clear" w:color="auto" w:fill="FFFFFF"/>
              </w:rPr>
              <w:t xml:space="preserve"> SGN</w:t>
            </w:r>
            <w:r w:rsidR="00FC7D36">
              <w:rPr>
                <w:rFonts w:cs="Times New Roman"/>
                <w:i/>
                <w:iCs/>
                <w:sz w:val="26"/>
                <w:szCs w:val="26"/>
                <w:shd w:val="clear" w:color="auto" w:fill="FFFFFF"/>
              </w:rPr>
              <w:t xml:space="preserve"> </w:t>
            </w:r>
            <w:r w:rsidR="00FC7D36" w:rsidRPr="00FC7D36">
              <w:rPr>
                <w:rFonts w:cs="Times New Roman"/>
                <w:i/>
                <w:iCs/>
                <w:sz w:val="26"/>
                <w:szCs w:val="26"/>
                <w:shd w:val="clear" w:color="auto" w:fill="FFFFFF"/>
              </w:rPr>
              <w:t>Cảng hàng không quốc tế Tân Sơn Nhất - SGN</w:t>
            </w:r>
            <w:r w:rsidR="005D283C" w:rsidRPr="00E9050C">
              <w:rPr>
                <w:rFonts w:cs="Times New Roman"/>
                <w:i/>
                <w:iCs/>
                <w:sz w:val="26"/>
                <w:szCs w:val="26"/>
                <w:shd w:val="clear" w:color="auto" w:fill="FFFFFF"/>
              </w:rPr>
              <w:t>ngày 21/6/</w:t>
            </w:r>
            <w:r w:rsidRPr="00E9050C">
              <w:rPr>
                <w:rFonts w:cs="Times New Roman"/>
                <w:i/>
                <w:iCs/>
                <w:sz w:val="26"/>
                <w:szCs w:val="26"/>
                <w:shd w:val="clear" w:color="auto" w:fill="FFFFFF"/>
              </w:rPr>
              <w:t>2021</w:t>
            </w:r>
            <w:r w:rsidRPr="00E9050C">
              <w:rPr>
                <w:rFonts w:cs="Times New Roman"/>
                <w:i/>
                <w:iCs/>
                <w:sz w:val="26"/>
                <w:szCs w:val="26"/>
                <w:shd w:val="clear" w:color="auto" w:fill="FFFFFF"/>
                <w:lang w:val="vi-VN"/>
              </w:rPr>
              <w:t>)</w:t>
            </w:r>
          </w:p>
        </w:tc>
        <w:tc>
          <w:tcPr>
            <w:tcW w:w="1417" w:type="dxa"/>
          </w:tcPr>
          <w:p w14:paraId="7212F59B" w14:textId="721D1512" w:rsidR="00395912" w:rsidRPr="00E9050C" w:rsidRDefault="00C71918" w:rsidP="00D416E4">
            <w:pPr>
              <w:rPr>
                <w:rFonts w:cs="Times New Roman"/>
                <w:sz w:val="26"/>
                <w:szCs w:val="26"/>
              </w:rPr>
            </w:pPr>
            <w:r w:rsidRPr="00E9050C">
              <w:rPr>
                <w:rFonts w:cs="Times New Roman"/>
                <w:sz w:val="26"/>
                <w:szCs w:val="26"/>
              </w:rPr>
              <w:lastRenderedPageBreak/>
              <w:t>07/07/2025</w:t>
            </w:r>
          </w:p>
        </w:tc>
      </w:tr>
      <w:tr w:rsidR="00E9050C" w:rsidRPr="00E9050C" w14:paraId="3EE27BAA" w14:textId="5C652435" w:rsidTr="00FC7D36">
        <w:trPr>
          <w:trHeight w:val="1790"/>
        </w:trPr>
        <w:tc>
          <w:tcPr>
            <w:tcW w:w="1980" w:type="dxa"/>
          </w:tcPr>
          <w:p w14:paraId="1504B107" w14:textId="326B5D51" w:rsidR="004A2D60" w:rsidRPr="00E9050C" w:rsidRDefault="00395912" w:rsidP="004A2D60">
            <w:pPr>
              <w:pStyle w:val="Heading1"/>
              <w:shd w:val="clear" w:color="auto" w:fill="FFFFFF"/>
              <w:spacing w:before="150" w:after="0"/>
              <w:rPr>
                <w:rFonts w:ascii="Times New Roman" w:eastAsia="Times New Roman" w:hAnsi="Times New Roman" w:cs="Times New Roman"/>
                <w:b/>
                <w:bCs/>
                <w:color w:val="auto"/>
                <w:kern w:val="36"/>
                <w:sz w:val="26"/>
                <w:szCs w:val="26"/>
                <w14:ligatures w14:val="none"/>
              </w:rPr>
            </w:pPr>
            <w:r w:rsidRPr="00E9050C">
              <w:rPr>
                <w:rFonts w:ascii="Times New Roman" w:hAnsi="Times New Roman" w:cs="Times New Roman"/>
                <w:b/>
                <w:bCs/>
                <w:color w:val="auto"/>
                <w:sz w:val="26"/>
                <w:szCs w:val="26"/>
              </w:rPr>
              <w:t xml:space="preserve">Nghị định </w:t>
            </w:r>
            <w:r w:rsidR="004A2D60" w:rsidRPr="00E9050C">
              <w:rPr>
                <w:rFonts w:ascii="Times New Roman" w:eastAsia="Times New Roman" w:hAnsi="Times New Roman" w:cs="Times New Roman"/>
                <w:b/>
                <w:bCs/>
                <w:color w:val="auto"/>
                <w:kern w:val="36"/>
                <w:sz w:val="26"/>
                <w:szCs w:val="26"/>
                <w14:ligatures w14:val="none"/>
              </w:rPr>
              <w:t>Quy định chi tiết Luật Quản lý sử dụng tài sản công</w:t>
            </w:r>
          </w:p>
          <w:p w14:paraId="5C0E2FB4" w14:textId="70081748" w:rsidR="00395912" w:rsidRPr="00E9050C" w:rsidRDefault="00395912" w:rsidP="00395912">
            <w:pPr>
              <w:rPr>
                <w:rFonts w:cs="Times New Roman"/>
                <w:b/>
                <w:bCs/>
                <w:sz w:val="26"/>
                <w:szCs w:val="26"/>
              </w:rPr>
            </w:pPr>
          </w:p>
        </w:tc>
        <w:tc>
          <w:tcPr>
            <w:tcW w:w="2126" w:type="dxa"/>
          </w:tcPr>
          <w:p w14:paraId="2748E149" w14:textId="3EADC39E" w:rsidR="00395912" w:rsidRPr="00E9050C" w:rsidRDefault="00395912" w:rsidP="00151C4C">
            <w:pPr>
              <w:rPr>
                <w:rFonts w:cs="Times New Roman"/>
                <w:sz w:val="26"/>
                <w:szCs w:val="26"/>
              </w:rPr>
            </w:pPr>
            <w:r w:rsidRPr="00E9050C">
              <w:rPr>
                <w:rFonts w:cs="Times New Roman"/>
                <w:sz w:val="26"/>
                <w:szCs w:val="26"/>
              </w:rPr>
              <w:t>186/2025/NĐ-CP</w:t>
            </w:r>
          </w:p>
        </w:tc>
        <w:tc>
          <w:tcPr>
            <w:tcW w:w="1418" w:type="dxa"/>
          </w:tcPr>
          <w:p w14:paraId="31F77FA4" w14:textId="0825C7BF" w:rsidR="00395912" w:rsidRPr="00E9050C" w:rsidRDefault="00395912" w:rsidP="00395912">
            <w:pPr>
              <w:jc w:val="center"/>
              <w:rPr>
                <w:rFonts w:cs="Times New Roman"/>
                <w:sz w:val="26"/>
                <w:szCs w:val="26"/>
              </w:rPr>
            </w:pPr>
            <w:r w:rsidRPr="00E9050C">
              <w:rPr>
                <w:rFonts w:cs="Times New Roman"/>
                <w:sz w:val="26"/>
                <w:szCs w:val="26"/>
              </w:rPr>
              <w:t>01/07/2025</w:t>
            </w:r>
          </w:p>
        </w:tc>
        <w:tc>
          <w:tcPr>
            <w:tcW w:w="1559" w:type="dxa"/>
          </w:tcPr>
          <w:p w14:paraId="7EE89369" w14:textId="553A8FF9" w:rsidR="00395912" w:rsidRPr="00E9050C" w:rsidRDefault="00395912" w:rsidP="00395912">
            <w:pPr>
              <w:jc w:val="center"/>
              <w:rPr>
                <w:rFonts w:cs="Times New Roman"/>
                <w:sz w:val="26"/>
                <w:szCs w:val="26"/>
              </w:rPr>
            </w:pPr>
            <w:r w:rsidRPr="00E9050C">
              <w:rPr>
                <w:rFonts w:cs="Times New Roman"/>
                <w:sz w:val="26"/>
                <w:szCs w:val="26"/>
              </w:rPr>
              <w:t>Chính phủ</w:t>
            </w:r>
          </w:p>
        </w:tc>
        <w:tc>
          <w:tcPr>
            <w:tcW w:w="5670" w:type="dxa"/>
          </w:tcPr>
          <w:p w14:paraId="3B6C255F" w14:textId="4D2BE606" w:rsidR="004A2D60" w:rsidRPr="00E9050C" w:rsidRDefault="003540BD" w:rsidP="00630F0F">
            <w:pPr>
              <w:jc w:val="both"/>
              <w:rPr>
                <w:rFonts w:cs="Times New Roman"/>
                <w:sz w:val="26"/>
                <w:szCs w:val="26"/>
              </w:rPr>
            </w:pPr>
            <w:r w:rsidRPr="00E9050C">
              <w:rPr>
                <w:rFonts w:cs="Times New Roman"/>
                <w:sz w:val="26"/>
                <w:szCs w:val="26"/>
                <w:shd w:val="clear" w:color="auto" w:fill="FFFFFF"/>
              </w:rPr>
              <w:t>Q</w:t>
            </w:r>
            <w:r w:rsidR="004A2D60" w:rsidRPr="00E9050C">
              <w:rPr>
                <w:rFonts w:cs="Times New Roman"/>
                <w:sz w:val="26"/>
                <w:szCs w:val="26"/>
                <w:shd w:val="clear" w:color="auto" w:fill="FFFFFF"/>
              </w:rPr>
              <w:t>uy định về việc mua sắm, thuê, thuê mua, giao tài sản phục vụ hoạt động của cơ quan nhà nước</w:t>
            </w:r>
            <w:r w:rsidR="00EA5109" w:rsidRPr="00E9050C">
              <w:rPr>
                <w:rFonts w:cs="Times New Roman"/>
                <w:sz w:val="26"/>
                <w:szCs w:val="26"/>
                <w:shd w:val="clear" w:color="auto" w:fill="FFFFFF"/>
              </w:rPr>
              <w:t>.</w:t>
            </w:r>
          </w:p>
        </w:tc>
        <w:tc>
          <w:tcPr>
            <w:tcW w:w="1417" w:type="dxa"/>
          </w:tcPr>
          <w:p w14:paraId="2F2AEA7C" w14:textId="73B0D7B9" w:rsidR="00395912" w:rsidRPr="00E9050C" w:rsidRDefault="00C71918" w:rsidP="00395912">
            <w:pPr>
              <w:rPr>
                <w:rFonts w:cs="Times New Roman"/>
                <w:sz w:val="26"/>
                <w:szCs w:val="26"/>
              </w:rPr>
            </w:pPr>
            <w:r w:rsidRPr="00E9050C">
              <w:rPr>
                <w:rFonts w:cs="Times New Roman"/>
                <w:sz w:val="26"/>
                <w:szCs w:val="26"/>
              </w:rPr>
              <w:t>01/07/2025</w:t>
            </w:r>
          </w:p>
        </w:tc>
      </w:tr>
      <w:tr w:rsidR="00E9050C" w:rsidRPr="00E9050C" w14:paraId="23D9E639" w14:textId="1C7259BC" w:rsidTr="00F21E8C">
        <w:tc>
          <w:tcPr>
            <w:tcW w:w="1980" w:type="dxa"/>
          </w:tcPr>
          <w:p w14:paraId="7A838F53" w14:textId="6A005B1F" w:rsidR="00395912" w:rsidRPr="00E9050C" w:rsidRDefault="00395912" w:rsidP="00395912">
            <w:pPr>
              <w:rPr>
                <w:rFonts w:cs="Times New Roman"/>
                <w:b/>
                <w:bCs/>
                <w:sz w:val="26"/>
                <w:szCs w:val="26"/>
              </w:rPr>
            </w:pPr>
            <w:r w:rsidRPr="00E9050C">
              <w:rPr>
                <w:rFonts w:cs="Times New Roman"/>
                <w:b/>
                <w:bCs/>
                <w:sz w:val="26"/>
                <w:szCs w:val="26"/>
              </w:rPr>
              <w:t>Nghị định</w:t>
            </w:r>
            <w:r w:rsidR="00EA5109" w:rsidRPr="00E9050C">
              <w:rPr>
                <w:rFonts w:cs="Times New Roman"/>
                <w:b/>
                <w:bCs/>
                <w:sz w:val="26"/>
                <w:szCs w:val="26"/>
              </w:rPr>
              <w:t xml:space="preserve"> quy định</w:t>
            </w:r>
            <w:r w:rsidRPr="00E9050C">
              <w:rPr>
                <w:rFonts w:cs="Times New Roman"/>
                <w:b/>
                <w:bCs/>
                <w:sz w:val="26"/>
                <w:szCs w:val="26"/>
              </w:rPr>
              <w:t xml:space="preserve"> chức năng, nhiệm vụ, quyền hạn của Đ</w:t>
            </w:r>
            <w:r w:rsidR="00EA5109" w:rsidRPr="00E9050C">
              <w:rPr>
                <w:rFonts w:cs="Times New Roman"/>
                <w:b/>
                <w:bCs/>
                <w:sz w:val="26"/>
                <w:szCs w:val="26"/>
              </w:rPr>
              <w:t>ại học quốc gia</w:t>
            </w:r>
          </w:p>
        </w:tc>
        <w:tc>
          <w:tcPr>
            <w:tcW w:w="2126" w:type="dxa"/>
          </w:tcPr>
          <w:p w14:paraId="241E60E2" w14:textId="0A8072D6" w:rsidR="00395912" w:rsidRPr="00E9050C" w:rsidRDefault="00395912" w:rsidP="00395912">
            <w:pPr>
              <w:jc w:val="center"/>
              <w:rPr>
                <w:rFonts w:cs="Times New Roman"/>
                <w:sz w:val="26"/>
                <w:szCs w:val="26"/>
              </w:rPr>
            </w:pPr>
            <w:r w:rsidRPr="00E9050C">
              <w:rPr>
                <w:rFonts w:cs="Times New Roman"/>
                <w:sz w:val="26"/>
                <w:szCs w:val="26"/>
              </w:rPr>
              <w:t>201/2025/NĐ-CP</w:t>
            </w:r>
          </w:p>
        </w:tc>
        <w:tc>
          <w:tcPr>
            <w:tcW w:w="1418" w:type="dxa"/>
          </w:tcPr>
          <w:p w14:paraId="3C779026" w14:textId="26F39420" w:rsidR="00395912" w:rsidRPr="00E9050C" w:rsidRDefault="00395912" w:rsidP="00395912">
            <w:pPr>
              <w:jc w:val="center"/>
              <w:rPr>
                <w:rFonts w:cs="Times New Roman"/>
                <w:sz w:val="26"/>
                <w:szCs w:val="26"/>
              </w:rPr>
            </w:pPr>
            <w:r w:rsidRPr="00E9050C">
              <w:rPr>
                <w:rFonts w:cs="Times New Roman"/>
                <w:sz w:val="26"/>
                <w:szCs w:val="26"/>
              </w:rPr>
              <w:t>11/07/2025</w:t>
            </w:r>
          </w:p>
        </w:tc>
        <w:tc>
          <w:tcPr>
            <w:tcW w:w="1559" w:type="dxa"/>
          </w:tcPr>
          <w:p w14:paraId="51E1D7AC" w14:textId="45DDDEC4" w:rsidR="00395912" w:rsidRPr="00E9050C" w:rsidRDefault="00395912" w:rsidP="00395912">
            <w:pPr>
              <w:jc w:val="center"/>
              <w:rPr>
                <w:rFonts w:cs="Times New Roman"/>
                <w:sz w:val="26"/>
                <w:szCs w:val="26"/>
              </w:rPr>
            </w:pPr>
            <w:r w:rsidRPr="00E9050C">
              <w:rPr>
                <w:rFonts w:cs="Times New Roman"/>
                <w:sz w:val="26"/>
                <w:szCs w:val="26"/>
              </w:rPr>
              <w:t>Chính phủ</w:t>
            </w:r>
          </w:p>
        </w:tc>
        <w:tc>
          <w:tcPr>
            <w:tcW w:w="5670" w:type="dxa"/>
          </w:tcPr>
          <w:p w14:paraId="002E99AC" w14:textId="77777777" w:rsidR="00395912" w:rsidRPr="00E9050C" w:rsidRDefault="00395912" w:rsidP="00630F0F">
            <w:pPr>
              <w:jc w:val="both"/>
              <w:rPr>
                <w:rFonts w:cs="Times New Roman"/>
                <w:sz w:val="26"/>
                <w:szCs w:val="26"/>
              </w:rPr>
            </w:pPr>
            <w:r w:rsidRPr="00E9050C">
              <w:rPr>
                <w:rFonts w:cs="Times New Roman"/>
                <w:sz w:val="26"/>
                <w:szCs w:val="26"/>
              </w:rPr>
              <w:t>ĐHQG là pháp nhân, tự chủ nhân sự và tài chính; đào tạo, nghiên cứu, công nghệ chất lượng cao, quản lý nội bộ hiệu quả, ưu tiên đầu tư.</w:t>
            </w:r>
          </w:p>
          <w:p w14:paraId="601BC177" w14:textId="2304C821" w:rsidR="004A2D60" w:rsidRPr="00E9050C" w:rsidRDefault="00E9050C" w:rsidP="00630F0F">
            <w:pPr>
              <w:jc w:val="both"/>
              <w:rPr>
                <w:rFonts w:cs="Times New Roman"/>
                <w:sz w:val="26"/>
                <w:szCs w:val="26"/>
                <w:lang w:val="vi-VN"/>
              </w:rPr>
            </w:pPr>
            <w:r w:rsidRPr="00E9050C">
              <w:rPr>
                <w:rFonts w:cs="Times New Roman"/>
                <w:sz w:val="26"/>
                <w:szCs w:val="26"/>
                <w:shd w:val="clear" w:color="auto" w:fill="FFFFFF"/>
                <w:lang w:val="vi-VN"/>
              </w:rPr>
              <w:t>(</w:t>
            </w:r>
            <w:r w:rsidR="00EA5109" w:rsidRPr="00E9050C">
              <w:rPr>
                <w:rFonts w:cs="Times New Roman"/>
                <w:i/>
                <w:iCs/>
                <w:sz w:val="26"/>
                <w:szCs w:val="26"/>
                <w:shd w:val="clear" w:color="auto" w:fill="FFFFFF"/>
              </w:rPr>
              <w:t>thay thế Nghị định</w:t>
            </w:r>
            <w:r w:rsidR="00A236DB" w:rsidRPr="00E9050C">
              <w:rPr>
                <w:rFonts w:cs="Times New Roman"/>
                <w:i/>
                <w:iCs/>
                <w:sz w:val="26"/>
                <w:szCs w:val="26"/>
                <w:shd w:val="clear" w:color="auto" w:fill="FFFFFF"/>
              </w:rPr>
              <w:t xml:space="preserve"> về Đại học quốc gia</w:t>
            </w:r>
            <w:r w:rsidR="00EA5109" w:rsidRPr="00E9050C">
              <w:rPr>
                <w:rFonts w:cs="Times New Roman"/>
                <w:i/>
                <w:iCs/>
                <w:sz w:val="26"/>
                <w:szCs w:val="26"/>
                <w:shd w:val="clear" w:color="auto" w:fill="FFFFFF"/>
              </w:rPr>
              <w:t xml:space="preserve"> số 186/2013/NĐ-</w:t>
            </w:r>
            <w:r w:rsidRPr="00E9050C">
              <w:rPr>
                <w:rFonts w:cs="Times New Roman"/>
                <w:i/>
                <w:iCs/>
                <w:sz w:val="26"/>
                <w:szCs w:val="26"/>
                <w:shd w:val="clear" w:color="auto" w:fill="FFFFFF"/>
              </w:rPr>
              <w:t>CP</w:t>
            </w:r>
            <w:r w:rsidRPr="00E9050C">
              <w:rPr>
                <w:rFonts w:cs="Times New Roman"/>
                <w:sz w:val="26"/>
                <w:szCs w:val="26"/>
                <w:shd w:val="clear" w:color="auto" w:fill="FFFFFF"/>
                <w:lang w:val="vi-VN"/>
              </w:rPr>
              <w:t>)</w:t>
            </w:r>
          </w:p>
        </w:tc>
        <w:tc>
          <w:tcPr>
            <w:tcW w:w="141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E9050C" w:rsidRPr="00E9050C" w14:paraId="4969D572" w14:textId="77777777">
              <w:trPr>
                <w:tblCellSpacing w:w="15" w:type="dxa"/>
              </w:trPr>
              <w:tc>
                <w:tcPr>
                  <w:tcW w:w="36" w:type="dxa"/>
                  <w:vAlign w:val="center"/>
                  <w:hideMark/>
                </w:tcPr>
                <w:p w14:paraId="13FF6F9F" w14:textId="77777777" w:rsidR="00C71918" w:rsidRPr="00E9050C" w:rsidRDefault="00C71918" w:rsidP="00C71918">
                  <w:pPr>
                    <w:spacing w:after="0" w:line="240" w:lineRule="auto"/>
                    <w:rPr>
                      <w:rFonts w:cs="Times New Roman"/>
                      <w:sz w:val="26"/>
                      <w:szCs w:val="26"/>
                    </w:rPr>
                  </w:pPr>
                </w:p>
              </w:tc>
            </w:tr>
          </w:tbl>
          <w:p w14:paraId="7C2E471C" w14:textId="77777777" w:rsidR="00C71918" w:rsidRPr="00E9050C" w:rsidRDefault="00C71918" w:rsidP="00C71918">
            <w:pPr>
              <w:rPr>
                <w:rFonts w:cs="Times New Roman"/>
                <w:vanish/>
                <w:sz w:val="26"/>
                <w:szCs w:val="26"/>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1"/>
            </w:tblGrid>
            <w:tr w:rsidR="00E9050C" w:rsidRPr="00E9050C" w14:paraId="1F621640" w14:textId="77777777" w:rsidTr="00EA5109">
              <w:trPr>
                <w:trHeight w:val="626"/>
                <w:tblCellSpacing w:w="15" w:type="dxa"/>
              </w:trPr>
              <w:tc>
                <w:tcPr>
                  <w:tcW w:w="1821" w:type="dxa"/>
                  <w:vAlign w:val="center"/>
                  <w:hideMark/>
                </w:tcPr>
                <w:p w14:paraId="166AEF11" w14:textId="77777777" w:rsidR="00C71918" w:rsidRPr="00E9050C" w:rsidRDefault="00C71918" w:rsidP="00C71918">
                  <w:pPr>
                    <w:spacing w:after="0" w:line="240" w:lineRule="auto"/>
                    <w:rPr>
                      <w:rFonts w:cs="Times New Roman"/>
                      <w:sz w:val="26"/>
                      <w:szCs w:val="26"/>
                    </w:rPr>
                  </w:pPr>
                  <w:r w:rsidRPr="00E9050C">
                    <w:rPr>
                      <w:rFonts w:cs="Times New Roman"/>
                      <w:sz w:val="26"/>
                      <w:szCs w:val="26"/>
                    </w:rPr>
                    <w:t>01/09/2025</w:t>
                  </w:r>
                </w:p>
              </w:tc>
            </w:tr>
          </w:tbl>
          <w:p w14:paraId="69E94E19" w14:textId="7A57F25E" w:rsidR="00395912" w:rsidRPr="00E9050C" w:rsidRDefault="00395912" w:rsidP="00395912">
            <w:pPr>
              <w:rPr>
                <w:rFonts w:cs="Times New Roman"/>
                <w:sz w:val="26"/>
                <w:szCs w:val="26"/>
              </w:rPr>
            </w:pPr>
          </w:p>
        </w:tc>
      </w:tr>
      <w:tr w:rsidR="00E9050C" w:rsidRPr="00E9050C" w14:paraId="6B4A83ED" w14:textId="3665F5E4" w:rsidTr="00F21E8C">
        <w:tc>
          <w:tcPr>
            <w:tcW w:w="1980" w:type="dxa"/>
          </w:tcPr>
          <w:p w14:paraId="43957C30" w14:textId="17288A74" w:rsidR="00395912" w:rsidRPr="00E9050C" w:rsidRDefault="00A236DB" w:rsidP="00395912">
            <w:pPr>
              <w:rPr>
                <w:rFonts w:cs="Times New Roman"/>
                <w:b/>
                <w:bCs/>
                <w:sz w:val="26"/>
                <w:szCs w:val="26"/>
              </w:rPr>
            </w:pPr>
            <w:r w:rsidRPr="00E9050C">
              <w:rPr>
                <w:rFonts w:cs="Times New Roman"/>
                <w:b/>
                <w:bCs/>
                <w:sz w:val="26"/>
                <w:szCs w:val="26"/>
              </w:rPr>
              <w:t xml:space="preserve">Nghị định Quy định chi tiết một số điều và biện pháp thi hành luật đấu thầu về lựa chọn nhà thầu </w:t>
            </w:r>
          </w:p>
        </w:tc>
        <w:tc>
          <w:tcPr>
            <w:tcW w:w="2126" w:type="dxa"/>
          </w:tcPr>
          <w:p w14:paraId="58CA2523" w14:textId="390C4C76" w:rsidR="00395912" w:rsidRPr="00E9050C" w:rsidRDefault="00395912" w:rsidP="00395912">
            <w:pPr>
              <w:jc w:val="center"/>
              <w:rPr>
                <w:rFonts w:cs="Times New Roman"/>
                <w:sz w:val="26"/>
                <w:szCs w:val="26"/>
              </w:rPr>
            </w:pPr>
            <w:r w:rsidRPr="00E9050C">
              <w:rPr>
                <w:rFonts w:cs="Times New Roman"/>
                <w:sz w:val="26"/>
                <w:szCs w:val="26"/>
              </w:rPr>
              <w:t>214/2025/NĐ-CP</w:t>
            </w:r>
          </w:p>
        </w:tc>
        <w:tc>
          <w:tcPr>
            <w:tcW w:w="1418" w:type="dxa"/>
          </w:tcPr>
          <w:p w14:paraId="5DFF988A" w14:textId="7AA9F38E" w:rsidR="00395912" w:rsidRPr="00E9050C" w:rsidRDefault="00395912" w:rsidP="00395912">
            <w:pPr>
              <w:jc w:val="center"/>
              <w:rPr>
                <w:rFonts w:cs="Times New Roman"/>
                <w:sz w:val="26"/>
                <w:szCs w:val="26"/>
              </w:rPr>
            </w:pPr>
            <w:r w:rsidRPr="00E9050C">
              <w:rPr>
                <w:rFonts w:cs="Times New Roman"/>
                <w:sz w:val="26"/>
                <w:szCs w:val="26"/>
              </w:rPr>
              <w:t>04/08/2025</w:t>
            </w:r>
          </w:p>
        </w:tc>
        <w:tc>
          <w:tcPr>
            <w:tcW w:w="1559" w:type="dxa"/>
          </w:tcPr>
          <w:p w14:paraId="318BC465" w14:textId="1197C9F0" w:rsidR="00395912" w:rsidRPr="00E9050C" w:rsidRDefault="00395912" w:rsidP="00395912">
            <w:pPr>
              <w:jc w:val="center"/>
              <w:rPr>
                <w:rFonts w:cs="Times New Roman"/>
                <w:sz w:val="26"/>
                <w:szCs w:val="26"/>
              </w:rPr>
            </w:pPr>
            <w:r w:rsidRPr="00E9050C">
              <w:rPr>
                <w:rFonts w:cs="Times New Roman"/>
                <w:sz w:val="26"/>
                <w:szCs w:val="26"/>
              </w:rPr>
              <w:t>Chính phủ</w:t>
            </w:r>
          </w:p>
        </w:tc>
        <w:tc>
          <w:tcPr>
            <w:tcW w:w="5670" w:type="dxa"/>
          </w:tcPr>
          <w:p w14:paraId="22CF1807" w14:textId="52610E3C" w:rsidR="00395912" w:rsidRPr="00E9050C" w:rsidRDefault="00395912" w:rsidP="00630F0F">
            <w:pPr>
              <w:pStyle w:val="ListParagraph"/>
              <w:numPr>
                <w:ilvl w:val="0"/>
                <w:numId w:val="2"/>
              </w:numPr>
              <w:ind w:left="463" w:hanging="283"/>
              <w:jc w:val="both"/>
              <w:rPr>
                <w:rFonts w:cs="Times New Roman"/>
                <w:sz w:val="26"/>
                <w:szCs w:val="26"/>
              </w:rPr>
            </w:pPr>
            <w:r w:rsidRPr="00E9050C">
              <w:rPr>
                <w:rFonts w:cs="Times New Roman"/>
                <w:sz w:val="26"/>
                <w:szCs w:val="26"/>
              </w:rPr>
              <w:t>Quy định cách chọn nhà thầu theo Luật Đấu thầu: đăng ký trên Hệ thống mạng đấu thầu quốc gia, công khai thông tin, quản lý và thời gian lựa chọn.</w:t>
            </w:r>
          </w:p>
          <w:p w14:paraId="7DD97C49" w14:textId="53796C84" w:rsidR="00395912" w:rsidRPr="00E9050C" w:rsidRDefault="00395912" w:rsidP="00630F0F">
            <w:pPr>
              <w:pStyle w:val="ListParagraph"/>
              <w:numPr>
                <w:ilvl w:val="0"/>
                <w:numId w:val="2"/>
              </w:numPr>
              <w:ind w:left="463" w:hanging="283"/>
              <w:jc w:val="both"/>
              <w:rPr>
                <w:rFonts w:cs="Times New Roman"/>
                <w:sz w:val="26"/>
                <w:szCs w:val="26"/>
              </w:rPr>
            </w:pPr>
            <w:r w:rsidRPr="00E9050C">
              <w:rPr>
                <w:rFonts w:cs="Times New Roman"/>
                <w:sz w:val="26"/>
                <w:szCs w:val="26"/>
              </w:rPr>
              <w:t>Bỏ thủ tục thẩm định kế hoạch lựa chọn nhà thầu.</w:t>
            </w:r>
          </w:p>
          <w:p w14:paraId="1B82021F" w14:textId="5495C65E" w:rsidR="00395912" w:rsidRPr="00E9050C" w:rsidRDefault="00395912" w:rsidP="00630F0F">
            <w:pPr>
              <w:pStyle w:val="ListParagraph"/>
              <w:numPr>
                <w:ilvl w:val="0"/>
                <w:numId w:val="2"/>
              </w:numPr>
              <w:ind w:left="463" w:hanging="283"/>
              <w:jc w:val="both"/>
              <w:rPr>
                <w:rFonts w:cs="Times New Roman"/>
                <w:sz w:val="26"/>
                <w:szCs w:val="26"/>
              </w:rPr>
            </w:pPr>
            <w:r w:rsidRPr="00E9050C">
              <w:rPr>
                <w:rFonts w:cs="Times New Roman"/>
                <w:sz w:val="26"/>
                <w:szCs w:val="26"/>
              </w:rPr>
              <w:t>Mở rộng, bổ sung quy định về chỉ định thầu và ưu đãi cho nhà thầu Việt Nam, hàng hóa nội địa, sản phẩm công nghệ cao, đổi mới sáng tạo.</w:t>
            </w:r>
          </w:p>
          <w:p w14:paraId="73D58344" w14:textId="77777777" w:rsidR="00A23F03" w:rsidRPr="00E9050C" w:rsidRDefault="00395912" w:rsidP="00630F0F">
            <w:pPr>
              <w:pStyle w:val="ListParagraph"/>
              <w:numPr>
                <w:ilvl w:val="0"/>
                <w:numId w:val="2"/>
              </w:numPr>
              <w:ind w:left="463" w:hanging="283"/>
              <w:jc w:val="both"/>
              <w:rPr>
                <w:rFonts w:cs="Times New Roman"/>
                <w:sz w:val="26"/>
                <w:szCs w:val="26"/>
              </w:rPr>
            </w:pPr>
            <w:r w:rsidRPr="00E9050C">
              <w:rPr>
                <w:rFonts w:cs="Times New Roman"/>
                <w:sz w:val="26"/>
                <w:szCs w:val="26"/>
              </w:rPr>
              <w:t>Nâng hạn mức: chỉ định thầu gói &lt;2 tỷ; chào hàng cạnh tranh đến 10 tỷ.</w:t>
            </w:r>
            <w:r w:rsidR="00A23F03" w:rsidRPr="00E9050C">
              <w:rPr>
                <w:rFonts w:cs="Times New Roman"/>
                <w:sz w:val="26"/>
                <w:szCs w:val="26"/>
                <w:shd w:val="clear" w:color="auto" w:fill="FFFFFF"/>
              </w:rPr>
              <w:t xml:space="preserve"> </w:t>
            </w:r>
          </w:p>
          <w:p w14:paraId="0F05B6CA" w14:textId="732F2CC5" w:rsidR="00395912" w:rsidRPr="00E9050C" w:rsidRDefault="00A23F03" w:rsidP="00630F0F">
            <w:pPr>
              <w:pStyle w:val="ListParagraph"/>
              <w:numPr>
                <w:ilvl w:val="0"/>
                <w:numId w:val="2"/>
              </w:numPr>
              <w:ind w:left="463" w:hanging="283"/>
              <w:jc w:val="both"/>
              <w:rPr>
                <w:rFonts w:cs="Times New Roman"/>
                <w:sz w:val="26"/>
                <w:szCs w:val="26"/>
              </w:rPr>
            </w:pPr>
            <w:r w:rsidRPr="00E9050C">
              <w:rPr>
                <w:rFonts w:cs="Times New Roman"/>
                <w:sz w:val="26"/>
                <w:szCs w:val="26"/>
                <w:shd w:val="clear" w:color="auto" w:fill="FFFFFF"/>
              </w:rPr>
              <w:t>Nghị định này quy định chi tiết các nội dung liên quan đến hoạt động đấu thầu để lựa chọn nhà thầu, bao gồm cả việc sửa đổi, bổ sung các quy định trước đó.</w:t>
            </w:r>
            <w:r w:rsidRPr="00E9050C">
              <w:rPr>
                <w:rStyle w:val="uv3um"/>
                <w:rFonts w:cs="Times New Roman"/>
                <w:sz w:val="26"/>
                <w:szCs w:val="26"/>
                <w:shd w:val="clear" w:color="auto" w:fill="FFFFFF"/>
              </w:rPr>
              <w:t> </w:t>
            </w:r>
          </w:p>
          <w:p w14:paraId="59FA1D7F" w14:textId="51A41E9D" w:rsidR="00A23F03" w:rsidRPr="00E9050C" w:rsidRDefault="00A23F03" w:rsidP="00A23F03">
            <w:pPr>
              <w:pStyle w:val="ListParagraph"/>
              <w:ind w:left="463"/>
              <w:rPr>
                <w:rFonts w:cs="Times New Roman"/>
                <w:sz w:val="26"/>
                <w:szCs w:val="26"/>
              </w:rPr>
            </w:pPr>
          </w:p>
        </w:tc>
        <w:tc>
          <w:tcPr>
            <w:tcW w:w="1417" w:type="dxa"/>
          </w:tcPr>
          <w:p w14:paraId="0096F962" w14:textId="65AAD6F3" w:rsidR="00395912" w:rsidRPr="00E9050C" w:rsidRDefault="00E37768" w:rsidP="00C71918">
            <w:pPr>
              <w:rPr>
                <w:rFonts w:cs="Times New Roman"/>
                <w:sz w:val="26"/>
                <w:szCs w:val="26"/>
              </w:rPr>
            </w:pPr>
            <w:r w:rsidRPr="00E9050C">
              <w:rPr>
                <w:rFonts w:cs="Times New Roman"/>
                <w:sz w:val="26"/>
                <w:szCs w:val="26"/>
              </w:rPr>
              <w:lastRenderedPageBreak/>
              <w:t>04/08/2025</w:t>
            </w:r>
          </w:p>
        </w:tc>
      </w:tr>
      <w:tr w:rsidR="00E9050C" w:rsidRPr="00E9050C" w14:paraId="1B6B6113" w14:textId="3AE9D801" w:rsidTr="00F21E8C">
        <w:tc>
          <w:tcPr>
            <w:tcW w:w="1980" w:type="dxa"/>
          </w:tcPr>
          <w:p w14:paraId="1AFF73D8" w14:textId="4C0CEDFA" w:rsidR="00395912" w:rsidRPr="00E9050C" w:rsidRDefault="005871B7" w:rsidP="005871B7">
            <w:pPr>
              <w:jc w:val="both"/>
              <w:rPr>
                <w:rFonts w:cs="Times New Roman"/>
                <w:b/>
                <w:bCs/>
                <w:sz w:val="26"/>
                <w:szCs w:val="26"/>
              </w:rPr>
            </w:pPr>
            <w:r w:rsidRPr="00E9050C">
              <w:rPr>
                <w:rFonts w:cs="Times New Roman"/>
                <w:b/>
                <w:bCs/>
                <w:sz w:val="26"/>
                <w:szCs w:val="26"/>
              </w:rPr>
              <w:t xml:space="preserve">Nghị định </w:t>
            </w:r>
            <w:r w:rsidR="00395912" w:rsidRPr="00E9050C">
              <w:rPr>
                <w:rFonts w:cs="Times New Roman"/>
                <w:b/>
                <w:bCs/>
                <w:sz w:val="26"/>
                <w:szCs w:val="26"/>
              </w:rPr>
              <w:t>Quy định dạy và học bằng tiếng nước ngoài</w:t>
            </w:r>
            <w:r w:rsidRPr="00E9050C">
              <w:rPr>
                <w:rFonts w:cs="Times New Roman"/>
                <w:b/>
                <w:bCs/>
                <w:sz w:val="26"/>
                <w:szCs w:val="26"/>
              </w:rPr>
              <w:t xml:space="preserve"> trong cơ sở giáo dục</w:t>
            </w:r>
          </w:p>
        </w:tc>
        <w:tc>
          <w:tcPr>
            <w:tcW w:w="2126" w:type="dxa"/>
          </w:tcPr>
          <w:p w14:paraId="550BE1A3" w14:textId="50765659" w:rsidR="00395912" w:rsidRPr="00E9050C" w:rsidRDefault="00395912" w:rsidP="00395912">
            <w:pPr>
              <w:jc w:val="center"/>
              <w:rPr>
                <w:rFonts w:cs="Times New Roman"/>
                <w:sz w:val="26"/>
                <w:szCs w:val="26"/>
              </w:rPr>
            </w:pPr>
            <w:r w:rsidRPr="00E9050C">
              <w:rPr>
                <w:rFonts w:cs="Times New Roman"/>
                <w:sz w:val="26"/>
                <w:szCs w:val="26"/>
              </w:rPr>
              <w:t>222/2025/NĐ-CP</w:t>
            </w:r>
          </w:p>
        </w:tc>
        <w:tc>
          <w:tcPr>
            <w:tcW w:w="1418" w:type="dxa"/>
          </w:tcPr>
          <w:p w14:paraId="43DBFE96" w14:textId="5B341F16" w:rsidR="00395912" w:rsidRPr="00E9050C" w:rsidRDefault="00395912" w:rsidP="00395912">
            <w:pPr>
              <w:jc w:val="center"/>
              <w:rPr>
                <w:rFonts w:cs="Times New Roman"/>
                <w:sz w:val="26"/>
                <w:szCs w:val="26"/>
              </w:rPr>
            </w:pPr>
            <w:r w:rsidRPr="00E9050C">
              <w:rPr>
                <w:rFonts w:cs="Times New Roman"/>
                <w:sz w:val="26"/>
                <w:szCs w:val="26"/>
              </w:rPr>
              <w:t>08/08/2025</w:t>
            </w:r>
          </w:p>
        </w:tc>
        <w:tc>
          <w:tcPr>
            <w:tcW w:w="1559" w:type="dxa"/>
          </w:tcPr>
          <w:p w14:paraId="69C28832" w14:textId="243E97D8" w:rsidR="00395912" w:rsidRPr="00E9050C" w:rsidRDefault="00395912" w:rsidP="00395912">
            <w:pPr>
              <w:jc w:val="center"/>
              <w:rPr>
                <w:rFonts w:cs="Times New Roman"/>
                <w:sz w:val="26"/>
                <w:szCs w:val="26"/>
              </w:rPr>
            </w:pPr>
            <w:r w:rsidRPr="00E9050C">
              <w:rPr>
                <w:rFonts w:cs="Times New Roman"/>
                <w:sz w:val="26"/>
                <w:szCs w:val="26"/>
              </w:rPr>
              <w:t>Chính phủ</w:t>
            </w:r>
          </w:p>
        </w:tc>
        <w:tc>
          <w:tcPr>
            <w:tcW w:w="5670" w:type="dxa"/>
          </w:tcPr>
          <w:p w14:paraId="66EFDFD8" w14:textId="6B9D39BC" w:rsidR="00395912" w:rsidRPr="00E9050C" w:rsidRDefault="00395912" w:rsidP="00630F0F">
            <w:pPr>
              <w:jc w:val="both"/>
              <w:rPr>
                <w:rFonts w:cs="Times New Roman"/>
                <w:sz w:val="26"/>
                <w:szCs w:val="26"/>
              </w:rPr>
            </w:pPr>
            <w:r w:rsidRPr="00E9050C">
              <w:rPr>
                <w:rFonts w:cs="Times New Roman"/>
                <w:sz w:val="26"/>
                <w:szCs w:val="26"/>
              </w:rPr>
              <w:t>Quy định việc dạy và học bằng tiếng nước ngoài trong các cơ sở giáo dục, bao gồm điều kiện áp dụng, thẩm quyền phê duyệt, yêu cầu về chương trình, giáo viên, học phí; khuyến khích ứng dụng công nghệ và bãi bỏ các quy định cũ liên quan.</w:t>
            </w:r>
          </w:p>
        </w:tc>
        <w:tc>
          <w:tcPr>
            <w:tcW w:w="1417" w:type="dxa"/>
          </w:tcPr>
          <w:p w14:paraId="38106912" w14:textId="095E82EF" w:rsidR="00395912" w:rsidRPr="00E9050C" w:rsidRDefault="00E37768" w:rsidP="00395912">
            <w:pPr>
              <w:rPr>
                <w:rFonts w:cs="Times New Roman"/>
                <w:sz w:val="26"/>
                <w:szCs w:val="26"/>
              </w:rPr>
            </w:pPr>
            <w:r w:rsidRPr="00E9050C">
              <w:rPr>
                <w:rFonts w:cs="Times New Roman"/>
                <w:sz w:val="26"/>
                <w:szCs w:val="26"/>
              </w:rPr>
              <w:t>25/09/2025</w:t>
            </w:r>
          </w:p>
        </w:tc>
      </w:tr>
    </w:tbl>
    <w:tbl>
      <w:tblPr>
        <w:tblpPr w:leftFromText="180" w:rightFromText="180" w:vertAnchor="text" w:horzAnchor="page" w:tblpX="8986" w:tblpY="5789"/>
        <w:tblOverlap w:val="never"/>
        <w:tblW w:w="12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7"/>
      </w:tblGrid>
      <w:tr w:rsidR="00E9050C" w:rsidRPr="00E9050C" w14:paraId="3B23C0D8" w14:textId="77777777" w:rsidTr="00995E9C">
        <w:trPr>
          <w:trHeight w:val="224"/>
          <w:tblCellSpacing w:w="15" w:type="dxa"/>
        </w:trPr>
        <w:tc>
          <w:tcPr>
            <w:tcW w:w="67" w:type="dxa"/>
            <w:vAlign w:val="center"/>
          </w:tcPr>
          <w:p w14:paraId="71112E22" w14:textId="77777777" w:rsidR="00995E9C" w:rsidRPr="00E9050C" w:rsidRDefault="00995E9C" w:rsidP="00995E9C">
            <w:pPr>
              <w:spacing w:after="0" w:line="240" w:lineRule="auto"/>
              <w:rPr>
                <w:rFonts w:cs="Times New Roman"/>
                <w:sz w:val="26"/>
                <w:szCs w:val="26"/>
              </w:rPr>
            </w:pPr>
          </w:p>
        </w:tc>
      </w:tr>
    </w:tbl>
    <w:p w14:paraId="7C364BBF" w14:textId="77777777" w:rsidR="00990410" w:rsidRPr="00E9050C" w:rsidRDefault="00990410" w:rsidP="00995E9C">
      <w:pPr>
        <w:rPr>
          <w:rFonts w:cs="Times New Roman"/>
          <w:sz w:val="26"/>
          <w:szCs w:val="26"/>
        </w:rPr>
      </w:pPr>
    </w:p>
    <w:sectPr w:rsidR="00990410" w:rsidRPr="00E9050C" w:rsidSect="0039591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A7A"/>
    <w:multiLevelType w:val="hybridMultilevel"/>
    <w:tmpl w:val="3CDAC486"/>
    <w:lvl w:ilvl="0" w:tplc="39C221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9649A"/>
    <w:multiLevelType w:val="hybridMultilevel"/>
    <w:tmpl w:val="9B20BB22"/>
    <w:lvl w:ilvl="0" w:tplc="899A74F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B6C37FE"/>
    <w:multiLevelType w:val="hybridMultilevel"/>
    <w:tmpl w:val="A2ECD5CA"/>
    <w:lvl w:ilvl="0" w:tplc="4F1097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929DF"/>
    <w:multiLevelType w:val="hybridMultilevel"/>
    <w:tmpl w:val="21AAEE5A"/>
    <w:lvl w:ilvl="0" w:tplc="39C221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4443F"/>
    <w:multiLevelType w:val="multilevel"/>
    <w:tmpl w:val="CEF0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721310">
    <w:abstractNumId w:val="4"/>
  </w:num>
  <w:num w:numId="2" w16cid:durableId="2068718957">
    <w:abstractNumId w:val="2"/>
  </w:num>
  <w:num w:numId="3" w16cid:durableId="327288108">
    <w:abstractNumId w:val="0"/>
  </w:num>
  <w:num w:numId="4" w16cid:durableId="757286843">
    <w:abstractNumId w:val="3"/>
  </w:num>
  <w:num w:numId="5" w16cid:durableId="357585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69"/>
    <w:rsid w:val="0001472C"/>
    <w:rsid w:val="000149F8"/>
    <w:rsid w:val="00042892"/>
    <w:rsid w:val="000A16FE"/>
    <w:rsid w:val="000D4824"/>
    <w:rsid w:val="001503A6"/>
    <w:rsid w:val="00151C4C"/>
    <w:rsid w:val="001A52FD"/>
    <w:rsid w:val="001D3BD2"/>
    <w:rsid w:val="001F6544"/>
    <w:rsid w:val="00265099"/>
    <w:rsid w:val="00274451"/>
    <w:rsid w:val="00291ADC"/>
    <w:rsid w:val="002F346C"/>
    <w:rsid w:val="003540BD"/>
    <w:rsid w:val="00365125"/>
    <w:rsid w:val="00395912"/>
    <w:rsid w:val="003F0C60"/>
    <w:rsid w:val="003F7525"/>
    <w:rsid w:val="004500CE"/>
    <w:rsid w:val="004A2D60"/>
    <w:rsid w:val="00587080"/>
    <w:rsid w:val="005871B7"/>
    <w:rsid w:val="005B45C5"/>
    <w:rsid w:val="005D283C"/>
    <w:rsid w:val="005E4476"/>
    <w:rsid w:val="00630C36"/>
    <w:rsid w:val="00630F0F"/>
    <w:rsid w:val="0065294A"/>
    <w:rsid w:val="00693647"/>
    <w:rsid w:val="006A549A"/>
    <w:rsid w:val="00715C85"/>
    <w:rsid w:val="0078088F"/>
    <w:rsid w:val="008416B6"/>
    <w:rsid w:val="00945575"/>
    <w:rsid w:val="00960FF9"/>
    <w:rsid w:val="00974815"/>
    <w:rsid w:val="00990410"/>
    <w:rsid w:val="009926C2"/>
    <w:rsid w:val="00995E9C"/>
    <w:rsid w:val="009A04F6"/>
    <w:rsid w:val="009B1EC8"/>
    <w:rsid w:val="00A236DB"/>
    <w:rsid w:val="00A23F03"/>
    <w:rsid w:val="00AC1AF7"/>
    <w:rsid w:val="00B64B0B"/>
    <w:rsid w:val="00BE6BFE"/>
    <w:rsid w:val="00C45A2B"/>
    <w:rsid w:val="00C46E69"/>
    <w:rsid w:val="00C625B5"/>
    <w:rsid w:val="00C71918"/>
    <w:rsid w:val="00CE7A8E"/>
    <w:rsid w:val="00D416E4"/>
    <w:rsid w:val="00DD7A01"/>
    <w:rsid w:val="00E37768"/>
    <w:rsid w:val="00E9050C"/>
    <w:rsid w:val="00EA5109"/>
    <w:rsid w:val="00F1040F"/>
    <w:rsid w:val="00F21E8C"/>
    <w:rsid w:val="00FC7D36"/>
    <w:rsid w:val="00FD31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0500"/>
  <w15:chartTrackingRefBased/>
  <w15:docId w15:val="{F6A55E81-FD8B-4E9B-8BE6-48F662D9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9C"/>
    <w:rPr>
      <w:rFonts w:ascii="Times New Roman" w:hAnsi="Times New Roman"/>
    </w:rPr>
  </w:style>
  <w:style w:type="paragraph" w:styleId="Heading1">
    <w:name w:val="heading 1"/>
    <w:basedOn w:val="Normal"/>
    <w:next w:val="Normal"/>
    <w:link w:val="Heading1Char"/>
    <w:uiPriority w:val="9"/>
    <w:qFormat/>
    <w:rsid w:val="00C46E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E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46E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E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46E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E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E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E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E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E69"/>
    <w:rPr>
      <w:rFonts w:eastAsiaTheme="majorEastAsia" w:cstheme="majorBidi"/>
      <w:color w:val="272727" w:themeColor="text1" w:themeTint="D8"/>
    </w:rPr>
  </w:style>
  <w:style w:type="paragraph" w:styleId="Title">
    <w:name w:val="Title"/>
    <w:basedOn w:val="Normal"/>
    <w:next w:val="Normal"/>
    <w:link w:val="TitleChar"/>
    <w:uiPriority w:val="10"/>
    <w:qFormat/>
    <w:rsid w:val="00C46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E69"/>
    <w:pPr>
      <w:spacing w:before="160"/>
      <w:jc w:val="center"/>
    </w:pPr>
    <w:rPr>
      <w:i/>
      <w:iCs/>
      <w:color w:val="404040" w:themeColor="text1" w:themeTint="BF"/>
    </w:rPr>
  </w:style>
  <w:style w:type="character" w:customStyle="1" w:styleId="QuoteChar">
    <w:name w:val="Quote Char"/>
    <w:basedOn w:val="DefaultParagraphFont"/>
    <w:link w:val="Quote"/>
    <w:uiPriority w:val="29"/>
    <w:rsid w:val="00C46E69"/>
    <w:rPr>
      <w:rFonts w:ascii="Times New Roman" w:hAnsi="Times New Roman"/>
      <w:i/>
      <w:iCs/>
      <w:color w:val="404040" w:themeColor="text1" w:themeTint="BF"/>
    </w:rPr>
  </w:style>
  <w:style w:type="paragraph" w:styleId="ListParagraph">
    <w:name w:val="List Paragraph"/>
    <w:basedOn w:val="Normal"/>
    <w:uiPriority w:val="34"/>
    <w:qFormat/>
    <w:rsid w:val="00C46E69"/>
    <w:pPr>
      <w:ind w:left="720"/>
      <w:contextualSpacing/>
    </w:pPr>
  </w:style>
  <w:style w:type="character" w:styleId="IntenseEmphasis">
    <w:name w:val="Intense Emphasis"/>
    <w:basedOn w:val="DefaultParagraphFont"/>
    <w:uiPriority w:val="21"/>
    <w:qFormat/>
    <w:rsid w:val="00C46E69"/>
    <w:rPr>
      <w:i/>
      <w:iCs/>
      <w:color w:val="0F4761" w:themeColor="accent1" w:themeShade="BF"/>
    </w:rPr>
  </w:style>
  <w:style w:type="paragraph" w:styleId="IntenseQuote">
    <w:name w:val="Intense Quote"/>
    <w:basedOn w:val="Normal"/>
    <w:next w:val="Normal"/>
    <w:link w:val="IntenseQuoteChar"/>
    <w:uiPriority w:val="30"/>
    <w:qFormat/>
    <w:rsid w:val="00C46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69"/>
    <w:rPr>
      <w:rFonts w:ascii="Times New Roman" w:hAnsi="Times New Roman"/>
      <w:i/>
      <w:iCs/>
      <w:color w:val="0F4761" w:themeColor="accent1" w:themeShade="BF"/>
    </w:rPr>
  </w:style>
  <w:style w:type="character" w:styleId="IntenseReference">
    <w:name w:val="Intense Reference"/>
    <w:basedOn w:val="DefaultParagraphFont"/>
    <w:uiPriority w:val="32"/>
    <w:qFormat/>
    <w:rsid w:val="00C46E69"/>
    <w:rPr>
      <w:b/>
      <w:bCs/>
      <w:smallCaps/>
      <w:color w:val="0F4761" w:themeColor="accent1" w:themeShade="BF"/>
      <w:spacing w:val="5"/>
    </w:rPr>
  </w:style>
  <w:style w:type="table" w:styleId="TableGrid">
    <w:name w:val="Table Grid"/>
    <w:basedOn w:val="TableNormal"/>
    <w:uiPriority w:val="39"/>
    <w:rsid w:val="00C46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AF7"/>
    <w:rPr>
      <w:color w:val="467886" w:themeColor="hyperlink"/>
      <w:u w:val="single"/>
    </w:rPr>
  </w:style>
  <w:style w:type="character" w:customStyle="1" w:styleId="UnresolvedMention1">
    <w:name w:val="Unresolved Mention1"/>
    <w:basedOn w:val="DefaultParagraphFont"/>
    <w:uiPriority w:val="99"/>
    <w:semiHidden/>
    <w:unhideWhenUsed/>
    <w:rsid w:val="00AC1AF7"/>
    <w:rPr>
      <w:color w:val="605E5C"/>
      <w:shd w:val="clear" w:color="auto" w:fill="E1DFDD"/>
    </w:rPr>
  </w:style>
  <w:style w:type="character" w:customStyle="1" w:styleId="uv3um">
    <w:name w:val="uv3um"/>
    <w:basedOn w:val="DefaultParagraphFont"/>
    <w:rsid w:val="00693647"/>
  </w:style>
  <w:style w:type="character" w:styleId="Strong">
    <w:name w:val="Strong"/>
    <w:basedOn w:val="DefaultParagraphFont"/>
    <w:uiPriority w:val="22"/>
    <w:qFormat/>
    <w:rsid w:val="00715C85"/>
    <w:rPr>
      <w:b/>
      <w:bCs/>
    </w:rPr>
  </w:style>
  <w:style w:type="character" w:styleId="UnresolvedMention">
    <w:name w:val="Unresolved Mention"/>
    <w:basedOn w:val="DefaultParagraphFont"/>
    <w:uiPriority w:val="99"/>
    <w:semiHidden/>
    <w:unhideWhenUsed/>
    <w:rsid w:val="000D4824"/>
    <w:rPr>
      <w:color w:val="605E5C"/>
      <w:shd w:val="clear" w:color="auto" w:fill="E1DFDD"/>
    </w:rPr>
  </w:style>
  <w:style w:type="paragraph" w:styleId="NormalWeb">
    <w:name w:val="Normal (Web)"/>
    <w:basedOn w:val="Normal"/>
    <w:uiPriority w:val="99"/>
    <w:semiHidden/>
    <w:unhideWhenUsed/>
    <w:rsid w:val="00FD31F5"/>
    <w:pPr>
      <w:spacing w:before="100" w:beforeAutospacing="1" w:after="100" w:afterAutospacing="1"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888</Words>
  <Characters>5066</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2025-09-03T04:24:00Z</dcterms:created>
  <dcterms:modified xsi:type="dcterms:W3CDTF">2025-09-03T05:11:00Z</dcterms:modified>
</cp:coreProperties>
</file>